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B19" w:rsidRDefault="00A50B19" w:rsidP="00A50B19">
      <w:pPr>
        <w:jc w:val="center"/>
        <w:rPr>
          <w:b/>
          <w:sz w:val="24"/>
          <w:szCs w:val="24"/>
        </w:rPr>
      </w:pPr>
      <w:r>
        <w:rPr>
          <w:b/>
          <w:sz w:val="24"/>
          <w:szCs w:val="24"/>
        </w:rPr>
        <w:t>SECRETARIA DE ESTADO DE INFRAESTRUTURA E LOGÍSTICA -SEIL</w:t>
      </w:r>
    </w:p>
    <w:p w:rsidR="00A50B19" w:rsidRDefault="00A50B19" w:rsidP="00A50B19">
      <w:pPr>
        <w:jc w:val="center"/>
        <w:rPr>
          <w:b/>
          <w:sz w:val="24"/>
          <w:szCs w:val="24"/>
        </w:rPr>
      </w:pPr>
      <w:r>
        <w:rPr>
          <w:b/>
          <w:sz w:val="24"/>
          <w:szCs w:val="24"/>
        </w:rPr>
        <w:t>Controle Interno – SEIL</w:t>
      </w:r>
    </w:p>
    <w:p w:rsidR="00A50B19" w:rsidRDefault="00A50B19" w:rsidP="00A50B19">
      <w:pPr>
        <w:jc w:val="center"/>
        <w:rPr>
          <w:b/>
          <w:sz w:val="24"/>
          <w:szCs w:val="24"/>
        </w:rPr>
      </w:pPr>
    </w:p>
    <w:p w:rsidR="00955689" w:rsidRDefault="0049237C" w:rsidP="00A50B19">
      <w:pPr>
        <w:jc w:val="center"/>
        <w:rPr>
          <w:b/>
          <w:sz w:val="24"/>
          <w:szCs w:val="24"/>
        </w:rPr>
      </w:pPr>
      <w:r>
        <w:rPr>
          <w:b/>
          <w:sz w:val="24"/>
          <w:szCs w:val="24"/>
        </w:rPr>
        <w:t>Relatório 0</w:t>
      </w:r>
      <w:r w:rsidR="00AC5DAF">
        <w:rPr>
          <w:b/>
          <w:sz w:val="24"/>
          <w:szCs w:val="24"/>
        </w:rPr>
        <w:t>5</w:t>
      </w:r>
      <w:bookmarkStart w:id="0" w:name="_GoBack"/>
      <w:bookmarkEnd w:id="0"/>
      <w:r>
        <w:rPr>
          <w:b/>
          <w:sz w:val="24"/>
          <w:szCs w:val="24"/>
        </w:rPr>
        <w:t>-CI</w:t>
      </w:r>
    </w:p>
    <w:p w:rsidR="00955689" w:rsidRDefault="00955689" w:rsidP="00A50B19">
      <w:pPr>
        <w:jc w:val="center"/>
        <w:rPr>
          <w:b/>
          <w:sz w:val="24"/>
          <w:szCs w:val="24"/>
        </w:rPr>
      </w:pPr>
    </w:p>
    <w:p w:rsidR="00CE10C6" w:rsidRDefault="0049237C" w:rsidP="00A50B19">
      <w:pPr>
        <w:jc w:val="center"/>
        <w:rPr>
          <w:b/>
          <w:sz w:val="24"/>
          <w:szCs w:val="24"/>
        </w:rPr>
      </w:pPr>
      <w:r>
        <w:rPr>
          <w:b/>
          <w:sz w:val="24"/>
          <w:szCs w:val="24"/>
        </w:rPr>
        <w:t xml:space="preserve"> </w:t>
      </w:r>
      <w:r w:rsidR="008011B9" w:rsidRPr="008011B9">
        <w:rPr>
          <w:b/>
          <w:sz w:val="24"/>
          <w:szCs w:val="24"/>
        </w:rPr>
        <w:t>RELATÓRIO DO PLANO</w:t>
      </w:r>
      <w:r w:rsidR="00955689">
        <w:rPr>
          <w:b/>
          <w:sz w:val="24"/>
          <w:szCs w:val="24"/>
        </w:rPr>
        <w:t xml:space="preserve"> DE TRABALHO DO CONTROLE INTERNO-</w:t>
      </w:r>
      <w:r w:rsidR="008011B9" w:rsidRPr="008011B9">
        <w:rPr>
          <w:b/>
          <w:sz w:val="24"/>
          <w:szCs w:val="24"/>
        </w:rPr>
        <w:t>SEIL 2020</w:t>
      </w:r>
    </w:p>
    <w:p w:rsidR="00CE10C6" w:rsidRDefault="00CE10C6" w:rsidP="00A50B19">
      <w:pPr>
        <w:jc w:val="center"/>
        <w:rPr>
          <w:b/>
          <w:sz w:val="24"/>
          <w:szCs w:val="24"/>
        </w:rPr>
      </w:pPr>
    </w:p>
    <w:p w:rsidR="00A50B19" w:rsidRDefault="00A50B19" w:rsidP="00A50B19">
      <w:pPr>
        <w:jc w:val="center"/>
        <w:rPr>
          <w:b/>
          <w:sz w:val="24"/>
          <w:szCs w:val="24"/>
        </w:rPr>
      </w:pPr>
    </w:p>
    <w:p w:rsidR="0049237C" w:rsidRDefault="0049237C" w:rsidP="00A50B19">
      <w:pPr>
        <w:jc w:val="center"/>
        <w:rPr>
          <w:b/>
          <w:sz w:val="24"/>
          <w:szCs w:val="24"/>
        </w:rPr>
      </w:pPr>
    </w:p>
    <w:p w:rsidR="00A81CDF" w:rsidRPr="00A81CDF" w:rsidRDefault="00A81CDF" w:rsidP="00A81CDF">
      <w:pPr>
        <w:rPr>
          <w:b/>
          <w:sz w:val="24"/>
          <w:szCs w:val="24"/>
          <w:u w:val="single"/>
        </w:rPr>
      </w:pPr>
      <w:r w:rsidRPr="00A81CDF">
        <w:rPr>
          <w:b/>
          <w:sz w:val="24"/>
          <w:szCs w:val="24"/>
          <w:u w:val="single"/>
        </w:rPr>
        <w:t>Introdução</w:t>
      </w:r>
    </w:p>
    <w:p w:rsidR="001A6E13" w:rsidRDefault="001A6E13" w:rsidP="00A50B19">
      <w:pPr>
        <w:jc w:val="center"/>
        <w:rPr>
          <w:b/>
          <w:sz w:val="24"/>
          <w:szCs w:val="24"/>
        </w:rPr>
      </w:pPr>
    </w:p>
    <w:p w:rsidR="001A6E13" w:rsidRDefault="001A6E13" w:rsidP="00A50B19">
      <w:pPr>
        <w:jc w:val="center"/>
        <w:rPr>
          <w:b/>
          <w:sz w:val="24"/>
          <w:szCs w:val="24"/>
        </w:rPr>
      </w:pPr>
    </w:p>
    <w:p w:rsidR="00A35536" w:rsidRDefault="008A44ED" w:rsidP="00EB6BEB">
      <w:pPr>
        <w:spacing w:line="360" w:lineRule="auto"/>
        <w:ind w:firstLine="709"/>
        <w:jc w:val="both"/>
        <w:rPr>
          <w:sz w:val="24"/>
          <w:szCs w:val="24"/>
        </w:rPr>
      </w:pPr>
      <w:r w:rsidRPr="00EB6BEB">
        <w:rPr>
          <w:sz w:val="24"/>
          <w:szCs w:val="24"/>
        </w:rPr>
        <w:t xml:space="preserve">Considerando o contido na Instrução Normativa nº 01/2020, o Controle Interno da SEIL elaborou em fevereiro o plano de trabalho para o exercício de 2020, de acordo com suas atividades e competências. </w:t>
      </w:r>
    </w:p>
    <w:p w:rsidR="008A44ED" w:rsidRPr="00EB6BEB" w:rsidRDefault="00A35536" w:rsidP="00EB6BEB">
      <w:pPr>
        <w:spacing w:line="360" w:lineRule="auto"/>
        <w:ind w:firstLine="709"/>
        <w:jc w:val="both"/>
        <w:rPr>
          <w:sz w:val="24"/>
          <w:szCs w:val="24"/>
        </w:rPr>
      </w:pPr>
      <w:r>
        <w:rPr>
          <w:sz w:val="24"/>
          <w:szCs w:val="24"/>
        </w:rPr>
        <w:t xml:space="preserve">Devidamente </w:t>
      </w:r>
      <w:r w:rsidR="008A44ED" w:rsidRPr="00EB6BEB">
        <w:rPr>
          <w:sz w:val="24"/>
          <w:szCs w:val="24"/>
        </w:rPr>
        <w:t xml:space="preserve">publicada por meio da Resolução </w:t>
      </w:r>
      <w:r w:rsidR="00616027" w:rsidRPr="00EB6BEB">
        <w:rPr>
          <w:sz w:val="24"/>
          <w:szCs w:val="24"/>
        </w:rPr>
        <w:t>005/2020 de 21 de fevereiro de 2020</w:t>
      </w:r>
      <w:r w:rsidR="00B10897" w:rsidRPr="00EB6BEB">
        <w:rPr>
          <w:sz w:val="24"/>
          <w:szCs w:val="24"/>
        </w:rPr>
        <w:t>, desde janeiro a Controle Interno da SEIL vem desenvolvendo suas atividades, dentro de suas pos</w:t>
      </w:r>
      <w:r>
        <w:rPr>
          <w:sz w:val="24"/>
          <w:szCs w:val="24"/>
        </w:rPr>
        <w:t>sibilidades, em cumprimento do Pl</w:t>
      </w:r>
      <w:r w:rsidR="00B10897" w:rsidRPr="00EB6BEB">
        <w:rPr>
          <w:sz w:val="24"/>
          <w:szCs w:val="24"/>
        </w:rPr>
        <w:t xml:space="preserve">ano de </w:t>
      </w:r>
      <w:r>
        <w:rPr>
          <w:sz w:val="24"/>
          <w:szCs w:val="24"/>
        </w:rPr>
        <w:t>T</w:t>
      </w:r>
      <w:r w:rsidR="00B10897" w:rsidRPr="00EB6BEB">
        <w:rPr>
          <w:sz w:val="24"/>
          <w:szCs w:val="24"/>
        </w:rPr>
        <w:t>rabalho da SEIL, Plano de Trabalho da CGE e demais atividades que lhe compete, no decorrer do exercício.</w:t>
      </w:r>
    </w:p>
    <w:p w:rsidR="00A81CDF" w:rsidRDefault="00A81CDF" w:rsidP="00A81CDF">
      <w:pPr>
        <w:spacing w:line="360" w:lineRule="auto"/>
        <w:ind w:firstLine="709"/>
        <w:jc w:val="both"/>
        <w:rPr>
          <w:sz w:val="24"/>
          <w:szCs w:val="24"/>
        </w:rPr>
      </w:pPr>
      <w:r>
        <w:rPr>
          <w:sz w:val="24"/>
          <w:szCs w:val="24"/>
        </w:rPr>
        <w:t xml:space="preserve">Ressalta-se que o exercício de 2020 foi um ano atípico, tendo em vista o estado de pandemia </w:t>
      </w:r>
      <w:r w:rsidR="00A35536">
        <w:rPr>
          <w:sz w:val="24"/>
          <w:szCs w:val="24"/>
        </w:rPr>
        <w:t xml:space="preserve">vivida, deste modo </w:t>
      </w:r>
      <w:r>
        <w:rPr>
          <w:sz w:val="24"/>
          <w:szCs w:val="24"/>
        </w:rPr>
        <w:t>o Controle Interno da SEIL desenvolveu suas atividades na modalidade de tele trabalho, devido aos percalços do referido ano, em alguns momentos as análises que dependiam de processos físicos não tiveram a mesma rapidez em comparação ao período de trabalho presencial e houveram algumas mudanças não previstas no cronograma das atividades.</w:t>
      </w:r>
    </w:p>
    <w:p w:rsidR="00A81CDF" w:rsidRDefault="00A81CDF" w:rsidP="00A81CDF">
      <w:pPr>
        <w:ind w:firstLine="708"/>
        <w:jc w:val="both"/>
        <w:rPr>
          <w:sz w:val="24"/>
          <w:szCs w:val="24"/>
        </w:rPr>
      </w:pPr>
    </w:p>
    <w:p w:rsidR="00A81CDF" w:rsidRDefault="00A81CDF" w:rsidP="00A81CDF">
      <w:pPr>
        <w:rPr>
          <w:b/>
          <w:sz w:val="24"/>
          <w:szCs w:val="24"/>
          <w:u w:val="single"/>
        </w:rPr>
      </w:pPr>
      <w:r w:rsidRPr="00A81CDF">
        <w:rPr>
          <w:b/>
          <w:sz w:val="24"/>
          <w:szCs w:val="24"/>
          <w:u w:val="single"/>
        </w:rPr>
        <w:t>Objetivo</w:t>
      </w:r>
    </w:p>
    <w:p w:rsidR="00A81CDF" w:rsidRPr="00A81CDF" w:rsidRDefault="00A81CDF" w:rsidP="00A81CDF">
      <w:pPr>
        <w:rPr>
          <w:b/>
          <w:sz w:val="24"/>
          <w:szCs w:val="24"/>
          <w:u w:val="single"/>
        </w:rPr>
      </w:pPr>
    </w:p>
    <w:p w:rsidR="00A81CDF" w:rsidRDefault="00A81CDF" w:rsidP="00466D10">
      <w:pPr>
        <w:spacing w:line="360" w:lineRule="auto"/>
        <w:ind w:firstLine="709"/>
        <w:jc w:val="both"/>
        <w:rPr>
          <w:color w:val="000000" w:themeColor="text1"/>
          <w:sz w:val="24"/>
          <w:szCs w:val="24"/>
        </w:rPr>
      </w:pPr>
      <w:r>
        <w:rPr>
          <w:color w:val="000000" w:themeColor="text1"/>
          <w:sz w:val="24"/>
          <w:szCs w:val="24"/>
        </w:rPr>
        <w:t xml:space="preserve"> Dar cumprimento a</w:t>
      </w:r>
      <w:r w:rsidR="00466D10">
        <w:rPr>
          <w:color w:val="000000" w:themeColor="text1"/>
          <w:sz w:val="24"/>
          <w:szCs w:val="24"/>
        </w:rPr>
        <w:t xml:space="preserve">o contido no Plano de Trabalho do Controle Interno da SEIL, bem como </w:t>
      </w:r>
      <w:r w:rsidR="00446184">
        <w:rPr>
          <w:color w:val="000000" w:themeColor="text1"/>
          <w:sz w:val="24"/>
          <w:szCs w:val="24"/>
        </w:rPr>
        <w:t xml:space="preserve">realizar </w:t>
      </w:r>
      <w:r w:rsidR="0048594B">
        <w:rPr>
          <w:color w:val="000000" w:themeColor="text1"/>
          <w:sz w:val="24"/>
          <w:szCs w:val="24"/>
        </w:rPr>
        <w:t xml:space="preserve">exames a fim de comprovar a legalidade e legitimidade dos </w:t>
      </w:r>
      <w:r w:rsidR="00FB2294">
        <w:rPr>
          <w:color w:val="000000" w:themeColor="text1"/>
          <w:sz w:val="24"/>
          <w:szCs w:val="24"/>
        </w:rPr>
        <w:t>atos e</w:t>
      </w:r>
      <w:r w:rsidR="0048594B">
        <w:rPr>
          <w:color w:val="000000" w:themeColor="text1"/>
          <w:sz w:val="24"/>
          <w:szCs w:val="24"/>
        </w:rPr>
        <w:t xml:space="preserve"> fatos administrativos bem como realizar </w:t>
      </w:r>
      <w:r w:rsidR="00446184">
        <w:rPr>
          <w:color w:val="000000" w:themeColor="text1"/>
          <w:sz w:val="24"/>
          <w:szCs w:val="24"/>
        </w:rPr>
        <w:t>um</w:t>
      </w:r>
      <w:r>
        <w:rPr>
          <w:color w:val="000000" w:themeColor="text1"/>
          <w:sz w:val="24"/>
          <w:szCs w:val="24"/>
        </w:rPr>
        <w:t xml:space="preserve"> diagnóstico </w:t>
      </w:r>
      <w:r w:rsidR="00446184">
        <w:rPr>
          <w:color w:val="000000" w:themeColor="text1"/>
          <w:sz w:val="24"/>
          <w:szCs w:val="24"/>
        </w:rPr>
        <w:t>da gestão</w:t>
      </w:r>
      <w:r w:rsidR="00466D10">
        <w:rPr>
          <w:color w:val="000000" w:themeColor="text1"/>
          <w:sz w:val="24"/>
          <w:szCs w:val="24"/>
        </w:rPr>
        <w:t xml:space="preserve"> da SEIL </w:t>
      </w:r>
      <w:r w:rsidR="00C12019">
        <w:rPr>
          <w:color w:val="000000" w:themeColor="text1"/>
          <w:sz w:val="24"/>
          <w:szCs w:val="24"/>
        </w:rPr>
        <w:t>no exercício</w:t>
      </w:r>
      <w:r>
        <w:rPr>
          <w:color w:val="000000" w:themeColor="text1"/>
          <w:sz w:val="24"/>
          <w:szCs w:val="24"/>
        </w:rPr>
        <w:t xml:space="preserve"> de 20</w:t>
      </w:r>
      <w:r w:rsidR="00466D10">
        <w:rPr>
          <w:color w:val="000000" w:themeColor="text1"/>
          <w:sz w:val="24"/>
          <w:szCs w:val="24"/>
        </w:rPr>
        <w:t>20</w:t>
      </w:r>
      <w:r>
        <w:rPr>
          <w:color w:val="000000" w:themeColor="text1"/>
          <w:sz w:val="24"/>
          <w:szCs w:val="24"/>
        </w:rPr>
        <w:t>.</w:t>
      </w:r>
    </w:p>
    <w:p w:rsidR="008A44ED" w:rsidRPr="001231DF" w:rsidRDefault="008A44ED" w:rsidP="008A44ED">
      <w:pPr>
        <w:autoSpaceDE w:val="0"/>
        <w:autoSpaceDN w:val="0"/>
        <w:adjustRightInd w:val="0"/>
        <w:jc w:val="both"/>
        <w:rPr>
          <w:rFonts w:ascii="Arial" w:hAnsi="Arial" w:cs="Arial"/>
          <w:color w:val="000000"/>
          <w:sz w:val="24"/>
          <w:szCs w:val="24"/>
        </w:rPr>
      </w:pPr>
    </w:p>
    <w:p w:rsidR="00446184" w:rsidRDefault="00446184" w:rsidP="00446184">
      <w:pPr>
        <w:jc w:val="both"/>
        <w:rPr>
          <w:b/>
          <w:color w:val="000000" w:themeColor="text1"/>
          <w:sz w:val="24"/>
          <w:szCs w:val="24"/>
          <w:u w:val="single"/>
        </w:rPr>
      </w:pPr>
      <w:r>
        <w:rPr>
          <w:b/>
          <w:color w:val="000000" w:themeColor="text1"/>
          <w:sz w:val="24"/>
          <w:szCs w:val="24"/>
          <w:u w:val="single"/>
        </w:rPr>
        <w:t>Metodologia</w:t>
      </w:r>
    </w:p>
    <w:p w:rsidR="00446184" w:rsidRDefault="00446184" w:rsidP="00446184">
      <w:pPr>
        <w:jc w:val="both"/>
        <w:rPr>
          <w:b/>
          <w:color w:val="000000" w:themeColor="text1"/>
          <w:sz w:val="24"/>
          <w:szCs w:val="24"/>
          <w:u w:val="single"/>
        </w:rPr>
      </w:pPr>
    </w:p>
    <w:p w:rsidR="00446184" w:rsidRDefault="00446184" w:rsidP="00FB2294">
      <w:pPr>
        <w:spacing w:line="360" w:lineRule="auto"/>
        <w:ind w:firstLine="708"/>
        <w:jc w:val="both"/>
        <w:rPr>
          <w:color w:val="000000" w:themeColor="text1"/>
          <w:sz w:val="24"/>
          <w:szCs w:val="24"/>
        </w:rPr>
      </w:pPr>
      <w:r>
        <w:rPr>
          <w:color w:val="000000" w:themeColor="text1"/>
          <w:sz w:val="24"/>
          <w:szCs w:val="24"/>
        </w:rPr>
        <w:t xml:space="preserve">Para a realização deste relatório, foram utilizados os dados </w:t>
      </w:r>
      <w:r w:rsidR="00FB2294">
        <w:rPr>
          <w:color w:val="000000" w:themeColor="text1"/>
          <w:sz w:val="24"/>
          <w:szCs w:val="24"/>
        </w:rPr>
        <w:t xml:space="preserve">constantes em sistemas, entrevistas </w:t>
      </w:r>
      <w:r w:rsidR="005C75A3">
        <w:rPr>
          <w:color w:val="000000" w:themeColor="text1"/>
          <w:sz w:val="24"/>
          <w:szCs w:val="24"/>
        </w:rPr>
        <w:t>com gestores</w:t>
      </w:r>
      <w:r w:rsidR="00FB2294">
        <w:rPr>
          <w:color w:val="000000" w:themeColor="text1"/>
          <w:sz w:val="24"/>
          <w:szCs w:val="24"/>
        </w:rPr>
        <w:t xml:space="preserve"> e chefes de setores, análise de protocolos e documentos, entre outros </w:t>
      </w:r>
      <w:r w:rsidR="005C75A3" w:rsidRPr="005C75A3">
        <w:rPr>
          <w:color w:val="000000" w:themeColor="text1"/>
          <w:sz w:val="24"/>
          <w:szCs w:val="24"/>
        </w:rPr>
        <w:t>solicitados pelo</w:t>
      </w:r>
      <w:r w:rsidR="00FB2294" w:rsidRPr="005C75A3">
        <w:rPr>
          <w:color w:val="000000" w:themeColor="text1"/>
          <w:sz w:val="24"/>
          <w:szCs w:val="24"/>
        </w:rPr>
        <w:t xml:space="preserve"> </w:t>
      </w:r>
      <w:r w:rsidRPr="005C75A3">
        <w:rPr>
          <w:color w:val="000000" w:themeColor="text1"/>
          <w:sz w:val="24"/>
          <w:szCs w:val="24"/>
        </w:rPr>
        <w:t>Controle Interno.</w:t>
      </w:r>
    </w:p>
    <w:p w:rsidR="00FB2270" w:rsidRDefault="00FB2270" w:rsidP="00FB2294">
      <w:pPr>
        <w:spacing w:line="360" w:lineRule="auto"/>
        <w:ind w:firstLine="708"/>
        <w:jc w:val="both"/>
        <w:rPr>
          <w:color w:val="000000" w:themeColor="text1"/>
          <w:sz w:val="24"/>
          <w:szCs w:val="24"/>
        </w:rPr>
      </w:pPr>
    </w:p>
    <w:p w:rsidR="00FB2270" w:rsidRDefault="00FB2270" w:rsidP="00FB2294">
      <w:pPr>
        <w:spacing w:line="360" w:lineRule="auto"/>
        <w:ind w:firstLine="708"/>
        <w:jc w:val="both"/>
        <w:rPr>
          <w:color w:val="000000" w:themeColor="text1"/>
          <w:sz w:val="24"/>
          <w:szCs w:val="24"/>
        </w:rPr>
      </w:pPr>
    </w:p>
    <w:p w:rsidR="00FB2270" w:rsidRDefault="00FB2270" w:rsidP="00FB2294">
      <w:pPr>
        <w:spacing w:line="360" w:lineRule="auto"/>
        <w:ind w:firstLine="708"/>
        <w:jc w:val="both"/>
        <w:rPr>
          <w:color w:val="000000" w:themeColor="text1"/>
          <w:sz w:val="24"/>
          <w:szCs w:val="24"/>
        </w:rPr>
      </w:pPr>
    </w:p>
    <w:p w:rsidR="00FB2270" w:rsidRDefault="00FB2270" w:rsidP="00FB2270">
      <w:pPr>
        <w:autoSpaceDE w:val="0"/>
        <w:autoSpaceDN w:val="0"/>
        <w:adjustRightInd w:val="0"/>
        <w:snapToGrid w:val="0"/>
        <w:rPr>
          <w:b/>
          <w:color w:val="000000" w:themeColor="text1"/>
          <w:sz w:val="24"/>
          <w:szCs w:val="24"/>
          <w:u w:val="single"/>
        </w:rPr>
      </w:pPr>
      <w:r w:rsidRPr="00FB2270">
        <w:rPr>
          <w:b/>
          <w:color w:val="000000" w:themeColor="text1"/>
          <w:sz w:val="24"/>
          <w:szCs w:val="24"/>
          <w:u w:val="single"/>
        </w:rPr>
        <w:t>Fases</w:t>
      </w:r>
    </w:p>
    <w:p w:rsidR="00FB2270" w:rsidRPr="00FB2270" w:rsidRDefault="00FB2270" w:rsidP="00FB2270">
      <w:pPr>
        <w:autoSpaceDE w:val="0"/>
        <w:autoSpaceDN w:val="0"/>
        <w:adjustRightInd w:val="0"/>
        <w:snapToGrid w:val="0"/>
        <w:rPr>
          <w:b/>
          <w:color w:val="000000" w:themeColor="text1"/>
          <w:sz w:val="24"/>
          <w:szCs w:val="24"/>
          <w:u w:val="single"/>
        </w:rPr>
      </w:pPr>
    </w:p>
    <w:p w:rsidR="00FB2270" w:rsidRPr="00143B80" w:rsidRDefault="00FB2270" w:rsidP="00FB2270">
      <w:pPr>
        <w:autoSpaceDE w:val="0"/>
        <w:autoSpaceDN w:val="0"/>
        <w:adjustRightInd w:val="0"/>
        <w:snapToGrid w:val="0"/>
        <w:rPr>
          <w:rFonts w:ascii="Arial" w:hAnsi="Arial" w:cs="Arial"/>
          <w:color w:val="000000"/>
        </w:rPr>
      </w:pPr>
    </w:p>
    <w:p w:rsidR="00FB2270" w:rsidRDefault="00FB2270" w:rsidP="00FB2270">
      <w:pPr>
        <w:autoSpaceDE w:val="0"/>
        <w:autoSpaceDN w:val="0"/>
        <w:adjustRightInd w:val="0"/>
        <w:snapToGrid w:val="0"/>
        <w:spacing w:line="360" w:lineRule="auto"/>
        <w:ind w:firstLine="709"/>
        <w:jc w:val="both"/>
        <w:rPr>
          <w:color w:val="000000" w:themeColor="text1"/>
          <w:sz w:val="24"/>
          <w:szCs w:val="24"/>
        </w:rPr>
      </w:pPr>
      <w:r w:rsidRPr="00FB2270">
        <w:rPr>
          <w:color w:val="000000" w:themeColor="text1"/>
          <w:sz w:val="24"/>
          <w:szCs w:val="24"/>
        </w:rPr>
        <w:t>O Plano/SEIL está dividido em 4 fases, quais sejam: Planejamento, Execução, Relatório e Acompanhamento.</w:t>
      </w:r>
    </w:p>
    <w:p w:rsidR="00FB2270" w:rsidRDefault="00FB2270" w:rsidP="00FB2270">
      <w:pPr>
        <w:autoSpaceDE w:val="0"/>
        <w:autoSpaceDN w:val="0"/>
        <w:adjustRightInd w:val="0"/>
        <w:snapToGrid w:val="0"/>
        <w:spacing w:line="360" w:lineRule="auto"/>
        <w:ind w:firstLine="709"/>
        <w:jc w:val="both"/>
        <w:rPr>
          <w:color w:val="000000" w:themeColor="text1"/>
          <w:sz w:val="24"/>
          <w:szCs w:val="24"/>
        </w:rPr>
      </w:pPr>
      <w:r>
        <w:rPr>
          <w:color w:val="000000" w:themeColor="text1"/>
          <w:sz w:val="24"/>
          <w:szCs w:val="24"/>
        </w:rPr>
        <w:t>Após o período de execução realizado em 2020, passamos a apresentar o relatório das atividades executadas durante o exercício.</w:t>
      </w:r>
    </w:p>
    <w:p w:rsidR="001A278E" w:rsidRDefault="001A278E" w:rsidP="00FB2270">
      <w:pPr>
        <w:autoSpaceDE w:val="0"/>
        <w:autoSpaceDN w:val="0"/>
        <w:adjustRightInd w:val="0"/>
        <w:snapToGrid w:val="0"/>
        <w:spacing w:line="360" w:lineRule="auto"/>
        <w:ind w:firstLine="709"/>
        <w:jc w:val="both"/>
        <w:rPr>
          <w:color w:val="000000" w:themeColor="text1"/>
          <w:sz w:val="24"/>
          <w:szCs w:val="24"/>
        </w:rPr>
      </w:pPr>
      <w:r>
        <w:rPr>
          <w:color w:val="000000" w:themeColor="text1"/>
          <w:sz w:val="24"/>
          <w:szCs w:val="24"/>
        </w:rPr>
        <w:t>O Controle Interno da SEIL elaborou um cronograma de atividades e, dentro das possibilidades, tent</w:t>
      </w:r>
      <w:r w:rsidR="00A94DFB">
        <w:rPr>
          <w:color w:val="000000" w:themeColor="text1"/>
          <w:sz w:val="24"/>
          <w:szCs w:val="24"/>
        </w:rPr>
        <w:t xml:space="preserve">ou seguir o que se propôs a </w:t>
      </w:r>
      <w:r w:rsidR="007E26C4">
        <w:rPr>
          <w:color w:val="000000" w:themeColor="text1"/>
          <w:sz w:val="24"/>
          <w:szCs w:val="24"/>
        </w:rPr>
        <w:t>realizar inicialmente</w:t>
      </w:r>
      <w:r w:rsidR="00A94DFB">
        <w:rPr>
          <w:color w:val="000000" w:themeColor="text1"/>
          <w:sz w:val="24"/>
          <w:szCs w:val="24"/>
        </w:rPr>
        <w:t>.</w:t>
      </w:r>
    </w:p>
    <w:p w:rsidR="007E26C4" w:rsidRDefault="00A35CE6" w:rsidP="007E26C4">
      <w:pPr>
        <w:autoSpaceDE w:val="0"/>
        <w:autoSpaceDN w:val="0"/>
        <w:adjustRightInd w:val="0"/>
        <w:snapToGrid w:val="0"/>
        <w:spacing w:line="360" w:lineRule="auto"/>
        <w:ind w:hanging="567"/>
        <w:jc w:val="both"/>
        <w:rPr>
          <w:color w:val="000000" w:themeColor="text1"/>
          <w:sz w:val="24"/>
          <w:szCs w:val="24"/>
        </w:rPr>
      </w:pPr>
      <w:r>
        <w:rPr>
          <w:noProof/>
        </w:rPr>
        <w:drawing>
          <wp:inline distT="0" distB="0" distL="0" distR="0" wp14:anchorId="71AAD49E" wp14:editId="022DF902">
            <wp:extent cx="5998845" cy="2933065"/>
            <wp:effectExtent l="0" t="0" r="1905" b="63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98845" cy="2933065"/>
                    </a:xfrm>
                    <a:prstGeom prst="rect">
                      <a:avLst/>
                    </a:prstGeom>
                  </pic:spPr>
                </pic:pic>
              </a:graphicData>
            </a:graphic>
          </wp:inline>
        </w:drawing>
      </w:r>
    </w:p>
    <w:p w:rsidR="00CB1811" w:rsidRDefault="00CB1811" w:rsidP="007E26C4">
      <w:pPr>
        <w:autoSpaceDE w:val="0"/>
        <w:autoSpaceDN w:val="0"/>
        <w:adjustRightInd w:val="0"/>
        <w:snapToGrid w:val="0"/>
        <w:spacing w:line="360" w:lineRule="auto"/>
        <w:ind w:hanging="567"/>
        <w:jc w:val="both"/>
        <w:rPr>
          <w:color w:val="000000" w:themeColor="text1"/>
          <w:sz w:val="24"/>
          <w:szCs w:val="24"/>
        </w:rPr>
      </w:pPr>
    </w:p>
    <w:p w:rsidR="005E24A6" w:rsidRPr="005E24A6" w:rsidRDefault="005E24A6" w:rsidP="005E24A6">
      <w:pPr>
        <w:rPr>
          <w:b/>
          <w:sz w:val="24"/>
          <w:szCs w:val="24"/>
        </w:rPr>
      </w:pPr>
      <w:r w:rsidRPr="005E24A6">
        <w:rPr>
          <w:b/>
          <w:sz w:val="24"/>
          <w:szCs w:val="24"/>
        </w:rPr>
        <w:t>Relatório de Convênios – SIT/TCE</w:t>
      </w:r>
      <w:r w:rsidR="00761561">
        <w:rPr>
          <w:b/>
          <w:sz w:val="24"/>
          <w:szCs w:val="24"/>
        </w:rPr>
        <w:t xml:space="preserve"> </w:t>
      </w:r>
    </w:p>
    <w:p w:rsidR="005E24A6" w:rsidRPr="00CB5BE5" w:rsidRDefault="005E24A6" w:rsidP="005E24A6">
      <w:pPr>
        <w:jc w:val="center"/>
        <w:rPr>
          <w:b/>
          <w:sz w:val="28"/>
          <w:szCs w:val="28"/>
        </w:rPr>
      </w:pPr>
    </w:p>
    <w:p w:rsidR="00254E1C" w:rsidRDefault="00254E1C" w:rsidP="00254E1C">
      <w:pPr>
        <w:spacing w:line="360" w:lineRule="auto"/>
        <w:ind w:firstLine="709"/>
        <w:jc w:val="both"/>
        <w:rPr>
          <w:color w:val="000000" w:themeColor="text1"/>
          <w:sz w:val="24"/>
          <w:szCs w:val="24"/>
        </w:rPr>
      </w:pPr>
      <w:r w:rsidRPr="00254E1C">
        <w:rPr>
          <w:color w:val="000000" w:themeColor="text1"/>
          <w:sz w:val="24"/>
          <w:szCs w:val="24"/>
        </w:rPr>
        <w:t>Considerando</w:t>
      </w:r>
      <w:r>
        <w:rPr>
          <w:color w:val="000000" w:themeColor="text1"/>
          <w:sz w:val="24"/>
          <w:szCs w:val="24"/>
        </w:rPr>
        <w:t xml:space="preserve"> o contido na </w:t>
      </w:r>
      <w:r w:rsidRPr="00254E1C">
        <w:rPr>
          <w:color w:val="000000" w:themeColor="text1"/>
          <w:sz w:val="24"/>
          <w:szCs w:val="24"/>
        </w:rPr>
        <w:t xml:space="preserve">Resolução nº 28/2011 alterada pela Resolução nº 46/2014-TCE, o Controle Interno da SEIL realizou o relatório circunstanciado no Sistema Integrado de Transferências - SIT de 93 convênios que se encontravam “ativos” no sistema nos meses de janeiro e fevereiro e demais avaliações conforme foram sendo formalizados novos convênios até a data de 29/05/2020. </w:t>
      </w:r>
    </w:p>
    <w:p w:rsidR="00341D93" w:rsidRDefault="00254E1C" w:rsidP="00A23F90">
      <w:pPr>
        <w:spacing w:line="360" w:lineRule="auto"/>
        <w:ind w:firstLine="709"/>
        <w:jc w:val="both"/>
        <w:rPr>
          <w:color w:val="000000" w:themeColor="text1"/>
          <w:sz w:val="24"/>
          <w:szCs w:val="24"/>
        </w:rPr>
      </w:pPr>
      <w:r>
        <w:rPr>
          <w:color w:val="000000" w:themeColor="text1"/>
          <w:sz w:val="24"/>
          <w:szCs w:val="24"/>
        </w:rPr>
        <w:t>O resultado</w:t>
      </w:r>
      <w:r w:rsidR="00A23F90">
        <w:rPr>
          <w:color w:val="000000" w:themeColor="text1"/>
          <w:sz w:val="24"/>
          <w:szCs w:val="24"/>
        </w:rPr>
        <w:t xml:space="preserve"> desse trabalho foi apresentado ao Diretor Geral da SEIL por meio do Protocolo nº </w:t>
      </w:r>
      <w:r w:rsidR="00A23F90" w:rsidRPr="00A23F90">
        <w:rPr>
          <w:color w:val="000000" w:themeColor="text1"/>
          <w:sz w:val="24"/>
          <w:szCs w:val="24"/>
        </w:rPr>
        <w:t>16.630.585-3</w:t>
      </w:r>
      <w:r w:rsidR="00341D93">
        <w:rPr>
          <w:color w:val="000000" w:themeColor="text1"/>
          <w:sz w:val="24"/>
          <w:szCs w:val="24"/>
        </w:rPr>
        <w:t xml:space="preserve">, dentre as informações contidas naquele relatório foi citado que não foram </w:t>
      </w:r>
      <w:r w:rsidR="00341D93">
        <w:rPr>
          <w:color w:val="000000" w:themeColor="text1"/>
          <w:sz w:val="24"/>
          <w:szCs w:val="24"/>
        </w:rPr>
        <w:lastRenderedPageBreak/>
        <w:t>encontradas inconformidades consideradas relevantes e as poucas encontradas foram sanadas quando solicitada por este Controle Interno.</w:t>
      </w:r>
    </w:p>
    <w:p w:rsidR="00341D93" w:rsidRDefault="00341D93" w:rsidP="00A23F90">
      <w:pPr>
        <w:spacing w:line="360" w:lineRule="auto"/>
        <w:ind w:firstLine="709"/>
        <w:jc w:val="both"/>
        <w:rPr>
          <w:sz w:val="24"/>
          <w:szCs w:val="24"/>
        </w:rPr>
      </w:pPr>
      <w:r>
        <w:rPr>
          <w:color w:val="000000" w:themeColor="text1"/>
          <w:sz w:val="24"/>
          <w:szCs w:val="24"/>
        </w:rPr>
        <w:t xml:space="preserve">O Controle Interno da SEIL manifestou-se ainda, que dentro da </w:t>
      </w:r>
      <w:r w:rsidRPr="004B64E7">
        <w:rPr>
          <w:sz w:val="24"/>
          <w:szCs w:val="24"/>
        </w:rPr>
        <w:t xml:space="preserve">análise possível, </w:t>
      </w:r>
      <w:r>
        <w:rPr>
          <w:sz w:val="24"/>
          <w:szCs w:val="24"/>
        </w:rPr>
        <w:t xml:space="preserve">não considerando elementos técnicos e sim procedimentos operacionais não </w:t>
      </w:r>
      <w:r w:rsidR="00761561">
        <w:rPr>
          <w:sz w:val="24"/>
          <w:szCs w:val="24"/>
        </w:rPr>
        <w:t>encontrou inconsistências</w:t>
      </w:r>
      <w:r w:rsidR="00586DA7">
        <w:rPr>
          <w:sz w:val="24"/>
          <w:szCs w:val="24"/>
        </w:rPr>
        <w:t xml:space="preserve"> e/ou incon</w:t>
      </w:r>
      <w:r>
        <w:rPr>
          <w:sz w:val="24"/>
          <w:szCs w:val="24"/>
        </w:rPr>
        <w:t xml:space="preserve">formidades nos processos referente à convênios, assim sendo, não emitiu recomendações ao setor DFIL, apenas </w:t>
      </w:r>
      <w:r w:rsidR="006F46B5">
        <w:rPr>
          <w:sz w:val="24"/>
          <w:szCs w:val="24"/>
        </w:rPr>
        <w:t>destacou</w:t>
      </w:r>
      <w:r>
        <w:rPr>
          <w:sz w:val="24"/>
          <w:szCs w:val="24"/>
        </w:rPr>
        <w:t xml:space="preserve"> que o mesmo deveria sempre observar o prazo de vigência de cada convênio para evitar possíveis sanções junto ao TCE/PR.</w:t>
      </w:r>
    </w:p>
    <w:p w:rsidR="00341D93" w:rsidRDefault="00341D93" w:rsidP="00A23F90">
      <w:pPr>
        <w:spacing w:line="360" w:lineRule="auto"/>
        <w:ind w:firstLine="709"/>
        <w:jc w:val="both"/>
        <w:rPr>
          <w:sz w:val="24"/>
          <w:szCs w:val="24"/>
        </w:rPr>
      </w:pPr>
      <w:r>
        <w:rPr>
          <w:sz w:val="24"/>
          <w:szCs w:val="24"/>
        </w:rPr>
        <w:t>O Controle Interno finalizou o relatório ressaltando que o setor DFIL, no decorrer de 2019 aprimorou seus controles no que tange aos convênios em relação ao SIT.</w:t>
      </w:r>
    </w:p>
    <w:p w:rsidR="005E24A6" w:rsidRDefault="005E24A6" w:rsidP="00A23F90">
      <w:pPr>
        <w:spacing w:line="360" w:lineRule="auto"/>
        <w:ind w:firstLine="709"/>
        <w:jc w:val="both"/>
        <w:rPr>
          <w:sz w:val="24"/>
          <w:szCs w:val="24"/>
        </w:rPr>
      </w:pPr>
    </w:p>
    <w:p w:rsidR="00925680" w:rsidRDefault="005E24A6" w:rsidP="005E24A6">
      <w:pPr>
        <w:spacing w:line="360" w:lineRule="auto"/>
        <w:jc w:val="both"/>
        <w:rPr>
          <w:b/>
          <w:sz w:val="24"/>
          <w:szCs w:val="24"/>
        </w:rPr>
      </w:pPr>
      <w:r w:rsidRPr="00BD05F0">
        <w:rPr>
          <w:b/>
          <w:sz w:val="24"/>
          <w:szCs w:val="24"/>
        </w:rPr>
        <w:t xml:space="preserve">Publicação do Plano de Trabalho do Controle Interno SEIL- para o exercício 2020             </w:t>
      </w:r>
    </w:p>
    <w:p w:rsidR="00761561" w:rsidRPr="00BD05F0" w:rsidRDefault="00761561" w:rsidP="005E24A6">
      <w:pPr>
        <w:spacing w:line="360" w:lineRule="auto"/>
        <w:jc w:val="both"/>
        <w:rPr>
          <w:sz w:val="24"/>
          <w:szCs w:val="24"/>
        </w:rPr>
      </w:pPr>
    </w:p>
    <w:p w:rsidR="00925680" w:rsidRPr="00BD05F0" w:rsidRDefault="00925680" w:rsidP="005E24A6">
      <w:pPr>
        <w:spacing w:line="360" w:lineRule="auto"/>
        <w:jc w:val="both"/>
        <w:rPr>
          <w:sz w:val="24"/>
          <w:szCs w:val="24"/>
        </w:rPr>
      </w:pPr>
      <w:r w:rsidRPr="00BD05F0">
        <w:rPr>
          <w:sz w:val="24"/>
          <w:szCs w:val="24"/>
        </w:rPr>
        <w:tab/>
        <w:t>Considerando o contido na Instrução Normativa nº 01/2020, o Controle Interno da SEIL elaborou o plano de trabalho para o exercício de 2020, de acordo com</w:t>
      </w:r>
      <w:r w:rsidR="00BD05F0" w:rsidRPr="00BD05F0">
        <w:rPr>
          <w:sz w:val="24"/>
          <w:szCs w:val="24"/>
        </w:rPr>
        <w:t xml:space="preserve"> suas atividades e competências. </w:t>
      </w:r>
    </w:p>
    <w:p w:rsidR="00BD05F0" w:rsidRDefault="00BD05F0" w:rsidP="005E24A6">
      <w:pPr>
        <w:spacing w:line="360" w:lineRule="auto"/>
        <w:jc w:val="both"/>
        <w:rPr>
          <w:sz w:val="24"/>
          <w:szCs w:val="24"/>
        </w:rPr>
      </w:pPr>
      <w:r w:rsidRPr="00BD05F0">
        <w:rPr>
          <w:sz w:val="24"/>
          <w:szCs w:val="24"/>
        </w:rPr>
        <w:tab/>
        <w:t>O Plano de Trabalho do Controle Interno foi devidamente publicado no Diário Oficial do Estado- DIOE por meio da Resolução</w:t>
      </w:r>
      <w:r w:rsidRPr="00BD05F0">
        <w:rPr>
          <w:b/>
          <w:bCs/>
          <w:sz w:val="28"/>
          <w:szCs w:val="28"/>
        </w:rPr>
        <w:t xml:space="preserve"> </w:t>
      </w:r>
      <w:r w:rsidRPr="00BD05F0">
        <w:rPr>
          <w:sz w:val="24"/>
          <w:szCs w:val="24"/>
        </w:rPr>
        <w:t>005/2020 de 21 de fevereiro de 2020</w:t>
      </w:r>
      <w:r w:rsidR="00E17616">
        <w:rPr>
          <w:sz w:val="24"/>
          <w:szCs w:val="24"/>
        </w:rPr>
        <w:t xml:space="preserve"> e enviado à Coordenadoria de Controle Interno por meio do protocolo nº</w:t>
      </w:r>
      <w:r w:rsidR="00E17616" w:rsidRPr="00E17616">
        <w:rPr>
          <w:b/>
          <w:bCs/>
        </w:rPr>
        <w:t xml:space="preserve"> </w:t>
      </w:r>
      <w:r w:rsidR="00E17616" w:rsidRPr="00E17616">
        <w:rPr>
          <w:sz w:val="24"/>
          <w:szCs w:val="24"/>
        </w:rPr>
        <w:t>16.446.427-0</w:t>
      </w:r>
      <w:r w:rsidR="00E17616">
        <w:rPr>
          <w:sz w:val="24"/>
          <w:szCs w:val="24"/>
        </w:rPr>
        <w:t>.</w:t>
      </w:r>
    </w:p>
    <w:p w:rsidR="00C031F8" w:rsidRDefault="00C031F8" w:rsidP="005E24A6">
      <w:pPr>
        <w:spacing w:line="360" w:lineRule="auto"/>
        <w:jc w:val="both"/>
        <w:rPr>
          <w:sz w:val="24"/>
          <w:szCs w:val="24"/>
        </w:rPr>
      </w:pPr>
    </w:p>
    <w:p w:rsidR="00C031F8" w:rsidRPr="00C031F8" w:rsidRDefault="00C031F8" w:rsidP="005E24A6">
      <w:pPr>
        <w:spacing w:line="360" w:lineRule="auto"/>
        <w:jc w:val="both"/>
        <w:rPr>
          <w:b/>
          <w:sz w:val="24"/>
          <w:szCs w:val="24"/>
        </w:rPr>
      </w:pPr>
      <w:r w:rsidRPr="00C031F8">
        <w:rPr>
          <w:b/>
          <w:sz w:val="24"/>
          <w:szCs w:val="24"/>
        </w:rPr>
        <w:t xml:space="preserve">Elaborar Relatório de Prestação de Contas </w:t>
      </w:r>
    </w:p>
    <w:p w:rsidR="00E17616" w:rsidRPr="00BD05F0" w:rsidRDefault="00E17616" w:rsidP="005E24A6">
      <w:pPr>
        <w:spacing w:line="360" w:lineRule="auto"/>
        <w:jc w:val="both"/>
        <w:rPr>
          <w:sz w:val="24"/>
          <w:szCs w:val="24"/>
        </w:rPr>
      </w:pPr>
    </w:p>
    <w:p w:rsidR="00C35DB0" w:rsidRDefault="00C35DB0" w:rsidP="00C35DB0">
      <w:pPr>
        <w:spacing w:line="360" w:lineRule="auto"/>
        <w:ind w:firstLine="709"/>
        <w:jc w:val="both"/>
        <w:rPr>
          <w:color w:val="0D0D0D"/>
          <w:sz w:val="24"/>
          <w:szCs w:val="24"/>
        </w:rPr>
      </w:pPr>
      <w:r w:rsidRPr="00A55434">
        <w:rPr>
          <w:color w:val="0D0D0D"/>
          <w:sz w:val="24"/>
          <w:szCs w:val="24"/>
        </w:rPr>
        <w:t>A Agente de Controle Interno Avaliativo designada pela Resolução n. º 004 de 04 de fevereiro de 2019, nos termos do Decreto n. º 2741/19, apresent</w:t>
      </w:r>
      <w:r>
        <w:rPr>
          <w:color w:val="0D0D0D"/>
          <w:sz w:val="24"/>
          <w:szCs w:val="24"/>
        </w:rPr>
        <w:t>ou</w:t>
      </w:r>
      <w:r w:rsidRPr="00A55434">
        <w:rPr>
          <w:color w:val="0D0D0D"/>
          <w:sz w:val="24"/>
          <w:szCs w:val="24"/>
        </w:rPr>
        <w:t xml:space="preserve"> </w:t>
      </w:r>
      <w:r>
        <w:rPr>
          <w:color w:val="0D0D0D"/>
          <w:sz w:val="24"/>
          <w:szCs w:val="24"/>
        </w:rPr>
        <w:t xml:space="preserve">no Relatório de Prestação de Contas/2019 </w:t>
      </w:r>
      <w:r w:rsidRPr="00A55434">
        <w:rPr>
          <w:color w:val="0D0D0D"/>
          <w:sz w:val="24"/>
          <w:szCs w:val="24"/>
        </w:rPr>
        <w:t xml:space="preserve"> o resultado decorrente da avaliação do Controle Interno da  Secretaria de Estado de Infraestrutura e Logística- SEIL, conforme Instrução Normativa 03 – CGE e a Instrução Normativa nº  153/2020- TCE-PR , publicada no Diário Eletrônico do Tribunal de Contas do Estado do Paraná nº 2240, de 13 de fevereiro de 2020, em relação as áreas de atuação que foram objeto de monitoramento.</w:t>
      </w:r>
    </w:p>
    <w:p w:rsidR="00C35DB0" w:rsidRPr="000A1DBF" w:rsidRDefault="00C35DB0" w:rsidP="00C35DB0">
      <w:pPr>
        <w:spacing w:line="360" w:lineRule="auto"/>
        <w:ind w:firstLine="709"/>
        <w:jc w:val="both"/>
        <w:rPr>
          <w:color w:val="0D0D0D" w:themeColor="text1" w:themeTint="F2"/>
          <w:sz w:val="24"/>
          <w:szCs w:val="24"/>
        </w:rPr>
      </w:pPr>
      <w:r>
        <w:rPr>
          <w:color w:val="0D0D0D"/>
          <w:sz w:val="24"/>
          <w:szCs w:val="24"/>
        </w:rPr>
        <w:t>Para a realização do relatório, foram avaliadas as seguintes áreas e ações:</w:t>
      </w:r>
      <w:r w:rsidRPr="000A1DBF">
        <w:rPr>
          <w:color w:val="0D0D0D" w:themeColor="text1" w:themeTint="F2"/>
          <w:sz w:val="24"/>
          <w:szCs w:val="24"/>
        </w:rPr>
        <w:t xml:space="preserve"> </w:t>
      </w:r>
    </w:p>
    <w:p w:rsidR="00C35DB0" w:rsidRPr="000A1DBF" w:rsidRDefault="00C35DB0" w:rsidP="00C35DB0">
      <w:pPr>
        <w:pStyle w:val="PargrafodaLista"/>
        <w:numPr>
          <w:ilvl w:val="0"/>
          <w:numId w:val="27"/>
        </w:numPr>
        <w:spacing w:line="360" w:lineRule="auto"/>
        <w:jc w:val="both"/>
        <w:rPr>
          <w:color w:val="0D0D0D" w:themeColor="text1" w:themeTint="F2"/>
          <w:sz w:val="24"/>
          <w:szCs w:val="24"/>
        </w:rPr>
      </w:pPr>
      <w:r w:rsidRPr="000A1DBF">
        <w:rPr>
          <w:color w:val="0D0D0D" w:themeColor="text1" w:themeTint="F2"/>
          <w:sz w:val="24"/>
          <w:szCs w:val="24"/>
        </w:rPr>
        <w:t>Execução Orçamentária;</w:t>
      </w:r>
    </w:p>
    <w:p w:rsidR="00C35DB0" w:rsidRPr="000A1DBF" w:rsidRDefault="00C35DB0" w:rsidP="00C35DB0">
      <w:pPr>
        <w:pStyle w:val="PargrafodaLista"/>
        <w:numPr>
          <w:ilvl w:val="0"/>
          <w:numId w:val="27"/>
        </w:numPr>
        <w:spacing w:line="360" w:lineRule="auto"/>
        <w:jc w:val="both"/>
        <w:rPr>
          <w:color w:val="0D0D0D" w:themeColor="text1" w:themeTint="F2"/>
          <w:sz w:val="24"/>
          <w:szCs w:val="24"/>
        </w:rPr>
      </w:pPr>
      <w:r w:rsidRPr="000A1DBF">
        <w:rPr>
          <w:color w:val="0D0D0D" w:themeColor="text1" w:themeTint="F2"/>
          <w:sz w:val="24"/>
          <w:szCs w:val="24"/>
        </w:rPr>
        <w:t>Gestão Patrimonial;</w:t>
      </w:r>
    </w:p>
    <w:p w:rsidR="00C35DB0" w:rsidRPr="000A1DBF" w:rsidRDefault="00C35DB0" w:rsidP="00C35DB0">
      <w:pPr>
        <w:pStyle w:val="PargrafodaLista"/>
        <w:numPr>
          <w:ilvl w:val="0"/>
          <w:numId w:val="27"/>
        </w:numPr>
        <w:spacing w:line="360" w:lineRule="auto"/>
        <w:jc w:val="both"/>
        <w:rPr>
          <w:color w:val="0D0D0D" w:themeColor="text1" w:themeTint="F2"/>
          <w:sz w:val="24"/>
          <w:szCs w:val="24"/>
        </w:rPr>
      </w:pPr>
      <w:r w:rsidRPr="000A1DBF">
        <w:rPr>
          <w:color w:val="0D0D0D" w:themeColor="text1" w:themeTint="F2"/>
          <w:sz w:val="24"/>
          <w:szCs w:val="24"/>
        </w:rPr>
        <w:lastRenderedPageBreak/>
        <w:t>Cumprimento da Meta do PPA e do Plano de Governo e;</w:t>
      </w:r>
    </w:p>
    <w:p w:rsidR="00C35DB0" w:rsidRDefault="00C35DB0" w:rsidP="00C35DB0">
      <w:pPr>
        <w:pStyle w:val="PargrafodaLista"/>
        <w:numPr>
          <w:ilvl w:val="0"/>
          <w:numId w:val="27"/>
        </w:numPr>
        <w:spacing w:line="360" w:lineRule="auto"/>
        <w:jc w:val="both"/>
        <w:rPr>
          <w:color w:val="0D0D0D" w:themeColor="text1" w:themeTint="F2"/>
          <w:sz w:val="24"/>
          <w:szCs w:val="24"/>
        </w:rPr>
      </w:pPr>
      <w:r w:rsidRPr="000A1DBF">
        <w:rPr>
          <w:color w:val="0D0D0D" w:themeColor="text1" w:themeTint="F2"/>
          <w:sz w:val="24"/>
          <w:szCs w:val="24"/>
        </w:rPr>
        <w:t>Relatório da Controladoria Geral do Estado.</w:t>
      </w:r>
    </w:p>
    <w:p w:rsidR="002114D3" w:rsidRDefault="002114D3" w:rsidP="002114D3">
      <w:pPr>
        <w:pStyle w:val="PargrafodaLista"/>
        <w:spacing w:line="360" w:lineRule="auto"/>
        <w:ind w:left="1429"/>
        <w:jc w:val="both"/>
        <w:rPr>
          <w:color w:val="0D0D0D" w:themeColor="text1" w:themeTint="F2"/>
          <w:sz w:val="24"/>
          <w:szCs w:val="24"/>
        </w:rPr>
      </w:pPr>
    </w:p>
    <w:p w:rsidR="00C35DB0" w:rsidRPr="00C35DB0" w:rsidRDefault="00C35DB0" w:rsidP="00C35DB0">
      <w:pPr>
        <w:spacing w:line="360" w:lineRule="auto"/>
        <w:jc w:val="both"/>
        <w:rPr>
          <w:color w:val="0D0D0D" w:themeColor="text1" w:themeTint="F2"/>
          <w:sz w:val="24"/>
          <w:szCs w:val="24"/>
        </w:rPr>
      </w:pPr>
      <w:r>
        <w:rPr>
          <w:color w:val="0D0D0D" w:themeColor="text1" w:themeTint="F2"/>
          <w:sz w:val="24"/>
          <w:szCs w:val="24"/>
        </w:rPr>
        <w:t xml:space="preserve">Também foram objetos de avaliações em 2019, por meio do Sistema Integrado de Avaliação Controle </w:t>
      </w:r>
      <w:r w:rsidR="002114D3">
        <w:rPr>
          <w:color w:val="0D0D0D" w:themeColor="text1" w:themeTint="F2"/>
          <w:sz w:val="24"/>
          <w:szCs w:val="24"/>
        </w:rPr>
        <w:t>–</w:t>
      </w:r>
      <w:r>
        <w:rPr>
          <w:color w:val="0D0D0D" w:themeColor="text1" w:themeTint="F2"/>
          <w:sz w:val="24"/>
          <w:szCs w:val="24"/>
        </w:rPr>
        <w:t>SIAC</w:t>
      </w:r>
      <w:r w:rsidR="002114D3">
        <w:rPr>
          <w:color w:val="0D0D0D" w:themeColor="text1" w:themeTint="F2"/>
          <w:sz w:val="24"/>
          <w:szCs w:val="24"/>
        </w:rPr>
        <w:t>:</w:t>
      </w:r>
    </w:p>
    <w:p w:rsidR="00C35DB0" w:rsidRPr="005B1530" w:rsidRDefault="00C35DB0" w:rsidP="00C35DB0">
      <w:pPr>
        <w:rPr>
          <w:color w:val="0D0D0D"/>
          <w:sz w:val="24"/>
          <w:szCs w:val="24"/>
        </w:rPr>
      </w:pPr>
    </w:p>
    <w:tbl>
      <w:tblPr>
        <w:tblW w:w="7090" w:type="dxa"/>
        <w:tblInd w:w="279" w:type="dxa"/>
        <w:tblLayout w:type="fixed"/>
        <w:tblCellMar>
          <w:left w:w="70" w:type="dxa"/>
          <w:right w:w="70" w:type="dxa"/>
        </w:tblCellMar>
        <w:tblLook w:val="0000" w:firstRow="0" w:lastRow="0" w:firstColumn="0" w:lastColumn="0" w:noHBand="0" w:noVBand="0"/>
      </w:tblPr>
      <w:tblGrid>
        <w:gridCol w:w="2693"/>
        <w:gridCol w:w="4397"/>
      </w:tblGrid>
      <w:tr w:rsidR="00C35DB0" w:rsidTr="001328A4">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C35DB0" w:rsidRPr="00CC5AE9" w:rsidRDefault="00C35DB0" w:rsidP="00762B8F">
            <w:pPr>
              <w:jc w:val="both"/>
              <w:rPr>
                <w:b/>
                <w:color w:val="0D0D0D"/>
                <w:sz w:val="22"/>
                <w:szCs w:val="22"/>
              </w:rPr>
            </w:pPr>
            <w:r w:rsidRPr="00CC5AE9">
              <w:rPr>
                <w:b/>
                <w:color w:val="0D0D0D"/>
                <w:sz w:val="22"/>
                <w:szCs w:val="22"/>
              </w:rPr>
              <w:t>ÁREA</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C35DB0" w:rsidRPr="00CC5AE9" w:rsidRDefault="00C35DB0" w:rsidP="00762B8F">
            <w:pPr>
              <w:jc w:val="both"/>
              <w:rPr>
                <w:b/>
                <w:color w:val="0D0D0D"/>
                <w:sz w:val="22"/>
                <w:szCs w:val="22"/>
              </w:rPr>
            </w:pPr>
            <w:r w:rsidRPr="00CC5AE9">
              <w:rPr>
                <w:b/>
                <w:color w:val="0D0D0D"/>
                <w:sz w:val="22"/>
                <w:szCs w:val="22"/>
              </w:rPr>
              <w:t>OBJETO</w:t>
            </w:r>
          </w:p>
        </w:tc>
      </w:tr>
      <w:tr w:rsidR="00C35DB0" w:rsidTr="001328A4">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35DB0" w:rsidRPr="00CC5AE9" w:rsidRDefault="00C35DB0" w:rsidP="00762B8F">
            <w:pPr>
              <w:spacing w:line="276" w:lineRule="auto"/>
              <w:jc w:val="both"/>
              <w:rPr>
                <w:color w:val="0D0D0D"/>
                <w:sz w:val="22"/>
                <w:szCs w:val="22"/>
              </w:rPr>
            </w:pPr>
            <w:r w:rsidRPr="00CC5AE9">
              <w:rPr>
                <w:color w:val="0D0D0D"/>
                <w:sz w:val="22"/>
                <w:szCs w:val="22"/>
              </w:rPr>
              <w:t xml:space="preserve">I-Administrativa  </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C35DB0" w:rsidRPr="00CC5AE9" w:rsidRDefault="00C35DB0" w:rsidP="00762B8F">
            <w:pPr>
              <w:spacing w:line="276" w:lineRule="auto"/>
              <w:jc w:val="both"/>
              <w:rPr>
                <w:color w:val="0D0D0D"/>
                <w:sz w:val="22"/>
                <w:szCs w:val="22"/>
              </w:rPr>
            </w:pPr>
            <w:r w:rsidRPr="00CC5AE9">
              <w:rPr>
                <w:color w:val="0D0D0D"/>
                <w:sz w:val="22"/>
                <w:szCs w:val="22"/>
              </w:rPr>
              <w:t xml:space="preserve">-Bens Móveis   </w:t>
            </w:r>
          </w:p>
          <w:p w:rsidR="00C35DB0" w:rsidRPr="00CC5AE9" w:rsidRDefault="00C35DB0" w:rsidP="00762B8F">
            <w:pPr>
              <w:spacing w:line="276" w:lineRule="auto"/>
              <w:jc w:val="both"/>
              <w:rPr>
                <w:color w:val="0D0D0D"/>
                <w:sz w:val="22"/>
                <w:szCs w:val="22"/>
              </w:rPr>
            </w:pPr>
            <w:r w:rsidRPr="00CC5AE9">
              <w:rPr>
                <w:color w:val="0D0D0D"/>
                <w:sz w:val="22"/>
                <w:szCs w:val="22"/>
              </w:rPr>
              <w:t xml:space="preserve">- Trâmite Processual e Arquivamento </w:t>
            </w:r>
          </w:p>
        </w:tc>
      </w:tr>
      <w:tr w:rsidR="00C35DB0" w:rsidTr="001328A4">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C35DB0" w:rsidRPr="00CC5AE9" w:rsidRDefault="00C35DB0" w:rsidP="00762B8F">
            <w:pPr>
              <w:spacing w:line="276" w:lineRule="auto"/>
              <w:jc w:val="both"/>
              <w:rPr>
                <w:color w:val="0D0D0D"/>
                <w:sz w:val="22"/>
                <w:szCs w:val="22"/>
              </w:rPr>
            </w:pPr>
            <w:r w:rsidRPr="00CC5AE9">
              <w:rPr>
                <w:color w:val="0D0D0D"/>
                <w:sz w:val="22"/>
                <w:szCs w:val="22"/>
              </w:rPr>
              <w:t xml:space="preserve">II - Contabilidade </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C35DB0" w:rsidRPr="00CC5AE9" w:rsidRDefault="00C35DB0" w:rsidP="00762B8F">
            <w:pPr>
              <w:spacing w:line="276" w:lineRule="auto"/>
              <w:jc w:val="both"/>
              <w:rPr>
                <w:color w:val="0D0D0D"/>
                <w:sz w:val="22"/>
                <w:szCs w:val="22"/>
              </w:rPr>
            </w:pPr>
            <w:r w:rsidRPr="00CC5AE9">
              <w:rPr>
                <w:color w:val="0D0D0D"/>
                <w:sz w:val="22"/>
                <w:szCs w:val="22"/>
              </w:rPr>
              <w:t xml:space="preserve">- Registro </w:t>
            </w:r>
          </w:p>
        </w:tc>
      </w:tr>
      <w:tr w:rsidR="00C35DB0" w:rsidTr="001328A4">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C35DB0" w:rsidRPr="00CC5AE9" w:rsidRDefault="00C35DB0" w:rsidP="00762B8F">
            <w:pPr>
              <w:spacing w:line="276" w:lineRule="auto"/>
              <w:jc w:val="both"/>
              <w:rPr>
                <w:color w:val="0D0D0D"/>
                <w:sz w:val="22"/>
                <w:szCs w:val="22"/>
              </w:rPr>
            </w:pPr>
            <w:r w:rsidRPr="00CC5AE9">
              <w:rPr>
                <w:color w:val="0D0D0D"/>
                <w:sz w:val="22"/>
                <w:szCs w:val="22"/>
              </w:rPr>
              <w:t>III- Acompanhamento da Gestão</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C35DB0" w:rsidRPr="00CC5AE9" w:rsidRDefault="00C35DB0" w:rsidP="00762B8F">
            <w:pPr>
              <w:spacing w:line="276" w:lineRule="auto"/>
              <w:jc w:val="both"/>
              <w:rPr>
                <w:color w:val="FF0000"/>
                <w:sz w:val="22"/>
                <w:szCs w:val="22"/>
              </w:rPr>
            </w:pPr>
            <w:r w:rsidRPr="00CC5AE9">
              <w:rPr>
                <w:color w:val="0D0D0D"/>
                <w:sz w:val="22"/>
                <w:szCs w:val="22"/>
              </w:rPr>
              <w:t xml:space="preserve">- Prestação de Contas Anual </w:t>
            </w:r>
          </w:p>
          <w:p w:rsidR="00C35DB0" w:rsidRPr="00CC5AE9" w:rsidRDefault="00C35DB0" w:rsidP="00762B8F">
            <w:pPr>
              <w:spacing w:line="276" w:lineRule="auto"/>
              <w:jc w:val="both"/>
              <w:rPr>
                <w:color w:val="0D0D0D"/>
                <w:sz w:val="22"/>
                <w:szCs w:val="22"/>
              </w:rPr>
            </w:pPr>
            <w:r w:rsidRPr="00CC5AE9">
              <w:rPr>
                <w:color w:val="0D0D0D"/>
                <w:sz w:val="22"/>
                <w:szCs w:val="22"/>
              </w:rPr>
              <w:t xml:space="preserve">- Procedimentos de Controle </w:t>
            </w:r>
          </w:p>
        </w:tc>
      </w:tr>
      <w:tr w:rsidR="00C35DB0" w:rsidTr="001328A4">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C35DB0" w:rsidRPr="00CC5AE9" w:rsidRDefault="00C35DB0" w:rsidP="00762B8F">
            <w:pPr>
              <w:spacing w:line="276" w:lineRule="auto"/>
              <w:jc w:val="both"/>
              <w:rPr>
                <w:color w:val="0D0D0D"/>
                <w:sz w:val="22"/>
                <w:szCs w:val="22"/>
              </w:rPr>
            </w:pPr>
            <w:r w:rsidRPr="00CC5AE9">
              <w:rPr>
                <w:color w:val="0D0D0D"/>
                <w:sz w:val="22"/>
                <w:szCs w:val="22"/>
              </w:rPr>
              <w:t>IV- Financeira</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C35DB0" w:rsidRPr="00CC5AE9" w:rsidRDefault="00C35DB0" w:rsidP="00762B8F">
            <w:pPr>
              <w:pStyle w:val="Padro"/>
              <w:spacing w:line="360" w:lineRule="auto"/>
              <w:jc w:val="both"/>
              <w:rPr>
                <w:snapToGrid/>
                <w:color w:val="FF0000"/>
                <w:sz w:val="22"/>
                <w:szCs w:val="22"/>
              </w:rPr>
            </w:pPr>
            <w:r w:rsidRPr="00CC5AE9">
              <w:rPr>
                <w:snapToGrid/>
                <w:color w:val="0D0D0D"/>
                <w:sz w:val="22"/>
                <w:szCs w:val="22"/>
              </w:rPr>
              <w:t xml:space="preserve">- Regularidade </w:t>
            </w:r>
          </w:p>
          <w:p w:rsidR="00C35DB0" w:rsidRPr="00CC5AE9" w:rsidRDefault="00C35DB0" w:rsidP="00762B8F">
            <w:pPr>
              <w:pStyle w:val="Padro"/>
              <w:spacing w:line="360" w:lineRule="auto"/>
              <w:jc w:val="both"/>
              <w:rPr>
                <w:snapToGrid/>
                <w:color w:val="0D0D0D"/>
                <w:sz w:val="22"/>
                <w:szCs w:val="22"/>
              </w:rPr>
            </w:pPr>
            <w:r w:rsidRPr="00CC5AE9">
              <w:rPr>
                <w:snapToGrid/>
                <w:color w:val="0D0D0D"/>
                <w:sz w:val="22"/>
                <w:szCs w:val="22"/>
              </w:rPr>
              <w:t xml:space="preserve">-Regularidade – Decreto 36/2015 </w:t>
            </w:r>
          </w:p>
          <w:p w:rsidR="00C35DB0" w:rsidRPr="00CC5AE9" w:rsidRDefault="00C35DB0" w:rsidP="00762B8F">
            <w:pPr>
              <w:pStyle w:val="Padro"/>
              <w:spacing w:line="360" w:lineRule="auto"/>
              <w:jc w:val="both"/>
              <w:rPr>
                <w:snapToGrid/>
                <w:color w:val="0D0D0D"/>
                <w:sz w:val="22"/>
                <w:szCs w:val="22"/>
              </w:rPr>
            </w:pPr>
            <w:r w:rsidRPr="00CC5AE9">
              <w:rPr>
                <w:snapToGrid/>
                <w:color w:val="0D0D0D"/>
                <w:sz w:val="22"/>
                <w:szCs w:val="22"/>
              </w:rPr>
              <w:t xml:space="preserve">- Convênios e Termos de Cooperação  </w:t>
            </w:r>
          </w:p>
        </w:tc>
      </w:tr>
      <w:tr w:rsidR="00C35DB0" w:rsidTr="001328A4">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C35DB0" w:rsidRPr="00CC5AE9" w:rsidRDefault="00C35DB0" w:rsidP="00762B8F">
            <w:pPr>
              <w:spacing w:line="276" w:lineRule="auto"/>
              <w:jc w:val="both"/>
              <w:rPr>
                <w:color w:val="0D0D0D"/>
                <w:sz w:val="22"/>
                <w:szCs w:val="22"/>
              </w:rPr>
            </w:pPr>
            <w:r w:rsidRPr="00CC5AE9">
              <w:rPr>
                <w:color w:val="0D0D0D"/>
                <w:sz w:val="22"/>
                <w:szCs w:val="22"/>
              </w:rPr>
              <w:t>V-Recursos Humanos</w:t>
            </w:r>
          </w:p>
        </w:tc>
        <w:tc>
          <w:tcPr>
            <w:tcW w:w="4397" w:type="dxa"/>
            <w:tcBorders>
              <w:top w:val="single" w:sz="4" w:space="0" w:color="000000"/>
              <w:left w:val="single" w:sz="4" w:space="0" w:color="000000"/>
              <w:bottom w:val="single" w:sz="4" w:space="0" w:color="000000"/>
              <w:right w:val="single" w:sz="4" w:space="0" w:color="000000"/>
            </w:tcBorders>
            <w:shd w:val="clear" w:color="auto" w:fill="auto"/>
          </w:tcPr>
          <w:p w:rsidR="00C35DB0" w:rsidRPr="00CC5AE9" w:rsidRDefault="00C35DB0" w:rsidP="00762B8F">
            <w:pPr>
              <w:spacing w:line="276" w:lineRule="auto"/>
              <w:jc w:val="both"/>
              <w:rPr>
                <w:color w:val="0D0D0D"/>
                <w:sz w:val="22"/>
                <w:szCs w:val="22"/>
              </w:rPr>
            </w:pPr>
            <w:r w:rsidRPr="00CC5AE9">
              <w:rPr>
                <w:color w:val="0D0D0D"/>
                <w:sz w:val="22"/>
                <w:szCs w:val="22"/>
              </w:rPr>
              <w:t xml:space="preserve">- Legalidade </w:t>
            </w:r>
          </w:p>
        </w:tc>
      </w:tr>
    </w:tbl>
    <w:p w:rsidR="00C35DB0" w:rsidRDefault="00C35DB0" w:rsidP="00C35DB0">
      <w:pPr>
        <w:rPr>
          <w:b/>
          <w:color w:val="000000" w:themeColor="text1"/>
          <w:sz w:val="24"/>
          <w:szCs w:val="24"/>
          <w:u w:val="single"/>
        </w:rPr>
      </w:pPr>
    </w:p>
    <w:p w:rsidR="005B0601" w:rsidRPr="00F923B2" w:rsidRDefault="00C35DB0" w:rsidP="00CC5AE9">
      <w:pPr>
        <w:autoSpaceDE w:val="0"/>
        <w:autoSpaceDN w:val="0"/>
        <w:adjustRightInd w:val="0"/>
        <w:snapToGrid w:val="0"/>
        <w:spacing w:line="360" w:lineRule="auto"/>
        <w:ind w:firstLine="709"/>
        <w:jc w:val="both"/>
        <w:rPr>
          <w:color w:val="0D0D0D"/>
          <w:sz w:val="24"/>
          <w:szCs w:val="24"/>
        </w:rPr>
      </w:pPr>
      <w:r w:rsidRPr="00743641">
        <w:rPr>
          <w:color w:val="0D0D0D"/>
          <w:sz w:val="24"/>
          <w:szCs w:val="24"/>
        </w:rPr>
        <w:t>Para a execução dos objetos contemplados no exercício de 20</w:t>
      </w:r>
      <w:r w:rsidR="00761561">
        <w:rPr>
          <w:color w:val="0D0D0D"/>
          <w:sz w:val="24"/>
          <w:szCs w:val="24"/>
        </w:rPr>
        <w:t>19</w:t>
      </w:r>
      <w:r w:rsidRPr="00743641">
        <w:rPr>
          <w:color w:val="0D0D0D"/>
          <w:sz w:val="24"/>
          <w:szCs w:val="24"/>
        </w:rPr>
        <w:t>, foram realizadas entrevistas, selecionadas amostras específicas para os objetos avaliados, bem como, levantamento e análise de documentos, relatórios e planilhas.</w:t>
      </w:r>
    </w:p>
    <w:p w:rsidR="005B0601" w:rsidRDefault="005B0601" w:rsidP="005B0601">
      <w:pPr>
        <w:spacing w:line="360" w:lineRule="auto"/>
        <w:jc w:val="both"/>
        <w:rPr>
          <w:color w:val="0D0D0D"/>
          <w:sz w:val="24"/>
          <w:szCs w:val="24"/>
        </w:rPr>
      </w:pPr>
      <w:r w:rsidRPr="00F923B2">
        <w:rPr>
          <w:color w:val="0D0D0D"/>
          <w:sz w:val="24"/>
          <w:szCs w:val="24"/>
        </w:rPr>
        <w:tab/>
      </w:r>
      <w:r w:rsidR="006A1714">
        <w:rPr>
          <w:color w:val="0D0D0D"/>
          <w:sz w:val="24"/>
          <w:szCs w:val="24"/>
        </w:rPr>
        <w:t>Após as devidas análises, finalizou</w:t>
      </w:r>
      <w:r>
        <w:rPr>
          <w:color w:val="0D0D0D"/>
          <w:sz w:val="24"/>
          <w:szCs w:val="24"/>
        </w:rPr>
        <w:t xml:space="preserve"> </w:t>
      </w:r>
      <w:r w:rsidRPr="00F923B2">
        <w:rPr>
          <w:color w:val="0D0D0D"/>
          <w:sz w:val="24"/>
          <w:szCs w:val="24"/>
        </w:rPr>
        <w:t xml:space="preserve"> o trabalho de acompanhamento das ações propostas no escopo de trabalho da Instrução Normativa 003/2020- CGE, conduzido pela Agente de Controle Interno Avaliativo sobre os atos de gestão do exercício financeiro de 2019, da S</w:t>
      </w:r>
      <w:r>
        <w:rPr>
          <w:color w:val="0D0D0D"/>
          <w:sz w:val="24"/>
          <w:szCs w:val="24"/>
        </w:rPr>
        <w:t>EIL</w:t>
      </w:r>
      <w:r w:rsidRPr="00F923B2">
        <w:rPr>
          <w:color w:val="0D0D0D"/>
          <w:sz w:val="24"/>
          <w:szCs w:val="24"/>
        </w:rPr>
        <w:t>, em atendimento às determinações legais e regulamentares, e subsidiado no resultado consubstanciado no Relatório de Controle Interno</w:t>
      </w:r>
      <w:r>
        <w:rPr>
          <w:color w:val="0D0D0D"/>
          <w:sz w:val="24"/>
          <w:szCs w:val="24"/>
        </w:rPr>
        <w:t>, concluiu</w:t>
      </w:r>
      <w:r w:rsidRPr="00F923B2">
        <w:rPr>
          <w:color w:val="0D0D0D"/>
          <w:sz w:val="24"/>
          <w:szCs w:val="24"/>
        </w:rPr>
        <w:t xml:space="preserve"> pela </w:t>
      </w:r>
      <w:r w:rsidRPr="005B0601">
        <w:rPr>
          <w:b/>
          <w:color w:val="0D0D0D"/>
          <w:sz w:val="24"/>
          <w:szCs w:val="24"/>
        </w:rPr>
        <w:t>Regularidade</w:t>
      </w:r>
      <w:r w:rsidRPr="00F923B2">
        <w:rPr>
          <w:color w:val="0D0D0D"/>
          <w:sz w:val="24"/>
          <w:szCs w:val="24"/>
        </w:rPr>
        <w:t xml:space="preserve"> da referida gestão, considerando que as análises são realizadas por amostragem</w:t>
      </w:r>
      <w:r>
        <w:rPr>
          <w:color w:val="0D0D0D"/>
          <w:sz w:val="24"/>
          <w:szCs w:val="24"/>
        </w:rPr>
        <w:t>.</w:t>
      </w:r>
    </w:p>
    <w:p w:rsidR="005B0601" w:rsidRDefault="005B0601" w:rsidP="005B0601">
      <w:pPr>
        <w:autoSpaceDE w:val="0"/>
        <w:autoSpaceDN w:val="0"/>
        <w:adjustRightInd w:val="0"/>
        <w:snapToGrid w:val="0"/>
        <w:spacing w:line="360" w:lineRule="auto"/>
        <w:ind w:firstLine="709"/>
        <w:jc w:val="both"/>
        <w:rPr>
          <w:color w:val="0D0D0D"/>
          <w:sz w:val="24"/>
          <w:szCs w:val="24"/>
        </w:rPr>
      </w:pPr>
      <w:r>
        <w:rPr>
          <w:color w:val="0D0D0D"/>
          <w:sz w:val="24"/>
          <w:szCs w:val="24"/>
        </w:rPr>
        <w:t xml:space="preserve">A Prestação de contas anual da SEIL foi enviada dentro do prazo estabelecido pelo TCE/PR sob número de extrato de autuação/processo </w:t>
      </w:r>
      <w:r w:rsidRPr="005B0601">
        <w:rPr>
          <w:color w:val="0D0D0D"/>
          <w:sz w:val="24"/>
          <w:szCs w:val="24"/>
        </w:rPr>
        <w:t>273576/20</w:t>
      </w:r>
      <w:r>
        <w:rPr>
          <w:color w:val="0D0D0D"/>
          <w:sz w:val="24"/>
          <w:szCs w:val="24"/>
        </w:rPr>
        <w:t>.</w:t>
      </w:r>
    </w:p>
    <w:p w:rsidR="00CD04F9" w:rsidRDefault="00CD04F9" w:rsidP="005B0601">
      <w:pPr>
        <w:autoSpaceDE w:val="0"/>
        <w:autoSpaceDN w:val="0"/>
        <w:adjustRightInd w:val="0"/>
        <w:snapToGrid w:val="0"/>
        <w:spacing w:line="360" w:lineRule="auto"/>
        <w:ind w:firstLine="709"/>
        <w:jc w:val="both"/>
        <w:rPr>
          <w:color w:val="0D0D0D"/>
          <w:sz w:val="24"/>
          <w:szCs w:val="24"/>
        </w:rPr>
      </w:pPr>
    </w:p>
    <w:p w:rsidR="00CC36CC" w:rsidRDefault="00CC36CC" w:rsidP="00CC36CC">
      <w:pPr>
        <w:autoSpaceDE w:val="0"/>
        <w:autoSpaceDN w:val="0"/>
        <w:adjustRightInd w:val="0"/>
        <w:snapToGrid w:val="0"/>
        <w:spacing w:line="360" w:lineRule="auto"/>
        <w:jc w:val="both"/>
        <w:rPr>
          <w:b/>
          <w:sz w:val="24"/>
          <w:szCs w:val="24"/>
        </w:rPr>
      </w:pPr>
      <w:r w:rsidRPr="00CC36CC">
        <w:rPr>
          <w:b/>
          <w:sz w:val="24"/>
          <w:szCs w:val="24"/>
        </w:rPr>
        <w:t xml:space="preserve">Monitoramento do controle de estoque de vigas </w:t>
      </w:r>
    </w:p>
    <w:p w:rsidR="00586DA7" w:rsidRPr="00CC36CC" w:rsidRDefault="00586DA7" w:rsidP="00CC36CC">
      <w:pPr>
        <w:autoSpaceDE w:val="0"/>
        <w:autoSpaceDN w:val="0"/>
        <w:adjustRightInd w:val="0"/>
        <w:snapToGrid w:val="0"/>
        <w:spacing w:line="360" w:lineRule="auto"/>
        <w:jc w:val="both"/>
        <w:rPr>
          <w:b/>
          <w:sz w:val="24"/>
          <w:szCs w:val="24"/>
        </w:rPr>
      </w:pPr>
    </w:p>
    <w:p w:rsidR="00BE0678" w:rsidRPr="00BE0678" w:rsidRDefault="00BE0678" w:rsidP="00BE0678">
      <w:pPr>
        <w:autoSpaceDE w:val="0"/>
        <w:autoSpaceDN w:val="0"/>
        <w:adjustRightInd w:val="0"/>
        <w:snapToGrid w:val="0"/>
        <w:spacing w:line="360" w:lineRule="auto"/>
        <w:ind w:firstLine="708"/>
        <w:jc w:val="both"/>
        <w:rPr>
          <w:sz w:val="24"/>
          <w:szCs w:val="24"/>
        </w:rPr>
      </w:pPr>
      <w:r>
        <w:rPr>
          <w:sz w:val="24"/>
          <w:szCs w:val="24"/>
        </w:rPr>
        <w:t xml:space="preserve">Considerando os trabalhos de auditoria realizados no exercício de 2019 pela 3ª Inspetoria de Controle Externo – ICE/TCE, no qual resultou achado de auditoria APA nº 1301 – Deficiência </w:t>
      </w:r>
      <w:r>
        <w:rPr>
          <w:sz w:val="24"/>
          <w:szCs w:val="24"/>
        </w:rPr>
        <w:lastRenderedPageBreak/>
        <w:t>de controle dos estoques de vigas</w:t>
      </w:r>
      <w:r w:rsidRPr="00CD04F9">
        <w:rPr>
          <w:b/>
          <w:sz w:val="24"/>
          <w:szCs w:val="24"/>
        </w:rPr>
        <w:t xml:space="preserve"> </w:t>
      </w:r>
      <w:r>
        <w:rPr>
          <w:sz w:val="24"/>
          <w:szCs w:val="24"/>
        </w:rPr>
        <w:t xml:space="preserve">com recomendações, o Controle Interno da SEIL, de pronto atendimento acolheu a recomendação e inseriu em seu escopo de </w:t>
      </w:r>
      <w:r w:rsidR="005A334F">
        <w:rPr>
          <w:sz w:val="24"/>
          <w:szCs w:val="24"/>
        </w:rPr>
        <w:t>trabalho para</w:t>
      </w:r>
      <w:r>
        <w:rPr>
          <w:sz w:val="24"/>
          <w:szCs w:val="24"/>
        </w:rPr>
        <w:t xml:space="preserve"> o exercício de 2020</w:t>
      </w:r>
      <w:r w:rsidR="00586DA7">
        <w:rPr>
          <w:sz w:val="24"/>
          <w:szCs w:val="24"/>
        </w:rPr>
        <w:t>.</w:t>
      </w:r>
    </w:p>
    <w:p w:rsidR="00BE0678" w:rsidRDefault="005A334F" w:rsidP="00BE0678">
      <w:pPr>
        <w:autoSpaceDE w:val="0"/>
        <w:autoSpaceDN w:val="0"/>
        <w:adjustRightInd w:val="0"/>
        <w:snapToGrid w:val="0"/>
        <w:spacing w:line="360" w:lineRule="auto"/>
        <w:ind w:firstLine="708"/>
        <w:jc w:val="both"/>
        <w:rPr>
          <w:sz w:val="24"/>
          <w:szCs w:val="24"/>
        </w:rPr>
      </w:pPr>
      <w:r w:rsidRPr="005A334F">
        <w:rPr>
          <w:sz w:val="24"/>
          <w:szCs w:val="24"/>
        </w:rPr>
        <w:t>Por me</w:t>
      </w:r>
      <w:r>
        <w:rPr>
          <w:sz w:val="24"/>
          <w:szCs w:val="24"/>
        </w:rPr>
        <w:t xml:space="preserve">io do protocolo nº </w:t>
      </w:r>
      <w:r w:rsidR="00417E66" w:rsidRPr="00417E66">
        <w:rPr>
          <w:sz w:val="24"/>
          <w:szCs w:val="24"/>
        </w:rPr>
        <w:t>16.814.751-1</w:t>
      </w:r>
      <w:r>
        <w:rPr>
          <w:sz w:val="24"/>
          <w:szCs w:val="24"/>
        </w:rPr>
        <w:t xml:space="preserve"> o Controle Interno apre</w:t>
      </w:r>
      <w:r w:rsidR="00417E66">
        <w:rPr>
          <w:sz w:val="24"/>
          <w:szCs w:val="24"/>
        </w:rPr>
        <w:t>sentou o resultado da avaliação referente ao primeiro e segundo semestre.</w:t>
      </w:r>
    </w:p>
    <w:p w:rsidR="00BF1975" w:rsidRPr="00973DF7" w:rsidRDefault="00BF1975" w:rsidP="00BE0678">
      <w:pPr>
        <w:autoSpaceDE w:val="0"/>
        <w:autoSpaceDN w:val="0"/>
        <w:adjustRightInd w:val="0"/>
        <w:snapToGrid w:val="0"/>
        <w:spacing w:line="360" w:lineRule="auto"/>
        <w:ind w:firstLine="708"/>
        <w:jc w:val="both"/>
        <w:rPr>
          <w:sz w:val="24"/>
          <w:szCs w:val="24"/>
        </w:rPr>
      </w:pPr>
      <w:r w:rsidRPr="00973DF7">
        <w:rPr>
          <w:sz w:val="24"/>
          <w:szCs w:val="24"/>
        </w:rPr>
        <w:t>Verificou-</w:t>
      </w:r>
      <w:r w:rsidR="00973DF7" w:rsidRPr="00973DF7">
        <w:rPr>
          <w:sz w:val="24"/>
          <w:szCs w:val="24"/>
        </w:rPr>
        <w:t>se que</w:t>
      </w:r>
      <w:r w:rsidRPr="00973DF7">
        <w:rPr>
          <w:sz w:val="24"/>
          <w:szCs w:val="24"/>
        </w:rPr>
        <w:t xml:space="preserve"> durante o primeiro semestre de 2020, a SEIL estabeleceu nova rotina de controle de estoque de pré-moldados de forma que os valores apurados no setor DFIL esteja consoante com os lançamentos contábeis apresentados pelo GOFS.</w:t>
      </w:r>
    </w:p>
    <w:p w:rsidR="00973DF7" w:rsidRDefault="00973DF7" w:rsidP="00973DF7">
      <w:pPr>
        <w:spacing w:line="360" w:lineRule="auto"/>
        <w:ind w:firstLine="708"/>
        <w:jc w:val="both"/>
        <w:rPr>
          <w:sz w:val="24"/>
          <w:szCs w:val="24"/>
        </w:rPr>
      </w:pPr>
      <w:r w:rsidRPr="00973DF7">
        <w:rPr>
          <w:sz w:val="24"/>
          <w:szCs w:val="24"/>
        </w:rPr>
        <w:t xml:space="preserve">No que tange ao segundo semestre, </w:t>
      </w:r>
      <w:r>
        <w:rPr>
          <w:sz w:val="24"/>
          <w:szCs w:val="24"/>
        </w:rPr>
        <w:t>manteve-se a rotina por meio de protocolados mensais, porém, não foram encontrados nos protocolados os documentos referentes aos lançamentos contábeis dos meses de setembro, outubro, novembro e dezembro.</w:t>
      </w:r>
    </w:p>
    <w:p w:rsidR="00973DF7" w:rsidRDefault="00BF1975" w:rsidP="00BE0678">
      <w:pPr>
        <w:autoSpaceDE w:val="0"/>
        <w:autoSpaceDN w:val="0"/>
        <w:adjustRightInd w:val="0"/>
        <w:snapToGrid w:val="0"/>
        <w:spacing w:line="360" w:lineRule="auto"/>
        <w:ind w:firstLine="708"/>
        <w:jc w:val="both"/>
        <w:rPr>
          <w:sz w:val="24"/>
          <w:szCs w:val="24"/>
        </w:rPr>
      </w:pPr>
      <w:r w:rsidRPr="00973DF7">
        <w:rPr>
          <w:sz w:val="24"/>
          <w:szCs w:val="24"/>
        </w:rPr>
        <w:t>Importante ressaltar que a</w:t>
      </w:r>
      <w:r w:rsidR="00973DF7" w:rsidRPr="00973DF7">
        <w:rPr>
          <w:sz w:val="24"/>
          <w:szCs w:val="24"/>
        </w:rPr>
        <w:t xml:space="preserve"> </w:t>
      </w:r>
      <w:r w:rsidRPr="00973DF7">
        <w:rPr>
          <w:sz w:val="24"/>
          <w:szCs w:val="24"/>
        </w:rPr>
        <w:t>implementação do controle de estoque de pré-moldados por meio do sistema GMS foi de vital importância para mitigação, de possíveis, riscos dentro da administração do Órgão.</w:t>
      </w:r>
      <w:r w:rsidR="00973DF7" w:rsidRPr="00973DF7">
        <w:rPr>
          <w:sz w:val="24"/>
          <w:szCs w:val="24"/>
        </w:rPr>
        <w:t xml:space="preserve"> </w:t>
      </w:r>
    </w:p>
    <w:p w:rsidR="00973DF7" w:rsidRPr="00973DF7" w:rsidRDefault="00973DF7" w:rsidP="00BE0678">
      <w:pPr>
        <w:autoSpaceDE w:val="0"/>
        <w:autoSpaceDN w:val="0"/>
        <w:adjustRightInd w:val="0"/>
        <w:snapToGrid w:val="0"/>
        <w:spacing w:line="360" w:lineRule="auto"/>
        <w:ind w:firstLine="708"/>
        <w:jc w:val="both"/>
        <w:rPr>
          <w:sz w:val="24"/>
          <w:szCs w:val="24"/>
        </w:rPr>
      </w:pPr>
    </w:p>
    <w:p w:rsidR="00CD04F9" w:rsidRDefault="00CD04F9" w:rsidP="00BE0678">
      <w:pPr>
        <w:autoSpaceDE w:val="0"/>
        <w:autoSpaceDN w:val="0"/>
        <w:adjustRightInd w:val="0"/>
        <w:snapToGrid w:val="0"/>
        <w:spacing w:line="360" w:lineRule="auto"/>
        <w:jc w:val="both"/>
        <w:rPr>
          <w:b/>
          <w:sz w:val="24"/>
          <w:szCs w:val="24"/>
        </w:rPr>
      </w:pPr>
      <w:r w:rsidRPr="00CD04F9">
        <w:rPr>
          <w:b/>
          <w:sz w:val="24"/>
          <w:szCs w:val="24"/>
        </w:rPr>
        <w:t>Verificar despesas com viagens (rotinas da Central de Viagens)</w:t>
      </w:r>
      <w:r>
        <w:rPr>
          <w:b/>
          <w:sz w:val="24"/>
          <w:szCs w:val="24"/>
        </w:rPr>
        <w:t xml:space="preserve">. </w:t>
      </w:r>
    </w:p>
    <w:p w:rsidR="00CD04F9" w:rsidRDefault="00CD04F9" w:rsidP="00CD04F9">
      <w:pPr>
        <w:autoSpaceDE w:val="0"/>
        <w:autoSpaceDN w:val="0"/>
        <w:adjustRightInd w:val="0"/>
        <w:snapToGrid w:val="0"/>
        <w:spacing w:line="360" w:lineRule="auto"/>
        <w:jc w:val="both"/>
        <w:rPr>
          <w:b/>
          <w:sz w:val="24"/>
          <w:szCs w:val="24"/>
        </w:rPr>
      </w:pPr>
    </w:p>
    <w:p w:rsidR="00CD04F9" w:rsidRDefault="00CD04F9" w:rsidP="00CD04F9">
      <w:pPr>
        <w:autoSpaceDE w:val="0"/>
        <w:autoSpaceDN w:val="0"/>
        <w:adjustRightInd w:val="0"/>
        <w:snapToGrid w:val="0"/>
        <w:spacing w:line="360" w:lineRule="auto"/>
        <w:jc w:val="both"/>
        <w:rPr>
          <w:color w:val="0D0D0D"/>
          <w:sz w:val="24"/>
          <w:szCs w:val="24"/>
        </w:rPr>
      </w:pPr>
      <w:r>
        <w:rPr>
          <w:b/>
          <w:sz w:val="24"/>
          <w:szCs w:val="24"/>
        </w:rPr>
        <w:tab/>
      </w:r>
      <w:r>
        <w:rPr>
          <w:color w:val="0D0D0D"/>
          <w:sz w:val="24"/>
          <w:szCs w:val="24"/>
        </w:rPr>
        <w:t>Essa iniciativa não foi analisada no exercício de 2020.</w:t>
      </w:r>
    </w:p>
    <w:p w:rsidR="00CD04F9" w:rsidRDefault="00954506" w:rsidP="00CD04F9">
      <w:pPr>
        <w:autoSpaceDE w:val="0"/>
        <w:autoSpaceDN w:val="0"/>
        <w:adjustRightInd w:val="0"/>
        <w:snapToGrid w:val="0"/>
        <w:spacing w:line="360" w:lineRule="auto"/>
        <w:jc w:val="both"/>
        <w:rPr>
          <w:color w:val="0D0D0D"/>
          <w:sz w:val="24"/>
          <w:szCs w:val="24"/>
        </w:rPr>
      </w:pPr>
      <w:r>
        <w:rPr>
          <w:color w:val="0D0D0D"/>
          <w:sz w:val="24"/>
          <w:szCs w:val="24"/>
        </w:rPr>
        <w:tab/>
      </w:r>
      <w:r w:rsidR="00CD04F9">
        <w:rPr>
          <w:color w:val="0D0D0D"/>
          <w:sz w:val="24"/>
          <w:szCs w:val="24"/>
        </w:rPr>
        <w:t>O Plano/SEIL previa a possibilidade de alterações</w:t>
      </w:r>
      <w:r>
        <w:rPr>
          <w:color w:val="0D0D0D"/>
          <w:sz w:val="24"/>
          <w:szCs w:val="24"/>
        </w:rPr>
        <w:t xml:space="preserve">, inclusão ou exclusão de objeto de avaliação. </w:t>
      </w:r>
    </w:p>
    <w:p w:rsidR="00954506" w:rsidRPr="00954506" w:rsidRDefault="00954506" w:rsidP="00954506">
      <w:pPr>
        <w:ind w:left="2977" w:firstLine="425"/>
        <w:jc w:val="both"/>
        <w:rPr>
          <w:i/>
          <w:color w:val="000000"/>
          <w:sz w:val="16"/>
          <w:szCs w:val="16"/>
        </w:rPr>
      </w:pPr>
      <w:r>
        <w:rPr>
          <w:i/>
          <w:color w:val="000000"/>
          <w:sz w:val="16"/>
          <w:szCs w:val="16"/>
        </w:rPr>
        <w:t>“</w:t>
      </w:r>
      <w:r w:rsidRPr="00954506">
        <w:rPr>
          <w:i/>
          <w:color w:val="000000"/>
          <w:sz w:val="16"/>
          <w:szCs w:val="16"/>
        </w:rPr>
        <w:t xml:space="preserve">Considera-se ainda, a possibilidade de alteração, inclusão ou exclusão de outro objeto de avaliação, conforme a necessidade e/ou demanda que possa ocorrer durante o </w:t>
      </w:r>
      <w:r w:rsidR="00973DF7" w:rsidRPr="00954506">
        <w:rPr>
          <w:i/>
          <w:color w:val="000000"/>
          <w:sz w:val="16"/>
          <w:szCs w:val="16"/>
        </w:rPr>
        <w:t>exercício.</w:t>
      </w:r>
      <w:r w:rsidR="00973DF7">
        <w:rPr>
          <w:i/>
          <w:color w:val="000000"/>
          <w:sz w:val="16"/>
          <w:szCs w:val="16"/>
        </w:rPr>
        <w:t xml:space="preserve"> ”</w:t>
      </w:r>
    </w:p>
    <w:p w:rsidR="00954506" w:rsidRDefault="00954506" w:rsidP="00CD04F9">
      <w:pPr>
        <w:autoSpaceDE w:val="0"/>
        <w:autoSpaceDN w:val="0"/>
        <w:adjustRightInd w:val="0"/>
        <w:snapToGrid w:val="0"/>
        <w:spacing w:line="360" w:lineRule="auto"/>
        <w:jc w:val="both"/>
        <w:rPr>
          <w:color w:val="0D0D0D"/>
          <w:sz w:val="24"/>
          <w:szCs w:val="24"/>
        </w:rPr>
      </w:pPr>
    </w:p>
    <w:p w:rsidR="00CD04F9" w:rsidRDefault="00954506" w:rsidP="00CD04F9">
      <w:pPr>
        <w:autoSpaceDE w:val="0"/>
        <w:autoSpaceDN w:val="0"/>
        <w:adjustRightInd w:val="0"/>
        <w:snapToGrid w:val="0"/>
        <w:spacing w:line="360" w:lineRule="auto"/>
        <w:jc w:val="both"/>
        <w:rPr>
          <w:color w:val="0D0D0D"/>
          <w:sz w:val="24"/>
          <w:szCs w:val="24"/>
        </w:rPr>
      </w:pPr>
      <w:r>
        <w:rPr>
          <w:b/>
          <w:sz w:val="24"/>
          <w:szCs w:val="24"/>
        </w:rPr>
        <w:tab/>
      </w:r>
      <w:r w:rsidRPr="00954506">
        <w:rPr>
          <w:color w:val="0D0D0D"/>
          <w:sz w:val="24"/>
          <w:szCs w:val="24"/>
        </w:rPr>
        <w:t xml:space="preserve">O Controle Interno da SEIL </w:t>
      </w:r>
      <w:r w:rsidR="00B06F6D" w:rsidRPr="00954506">
        <w:rPr>
          <w:color w:val="0D0D0D"/>
          <w:sz w:val="24"/>
          <w:szCs w:val="24"/>
        </w:rPr>
        <w:t xml:space="preserve">justifica </w:t>
      </w:r>
      <w:r w:rsidR="00B06F6D">
        <w:rPr>
          <w:color w:val="0D0D0D"/>
          <w:sz w:val="24"/>
          <w:szCs w:val="24"/>
        </w:rPr>
        <w:t>a</w:t>
      </w:r>
      <w:r>
        <w:rPr>
          <w:color w:val="0D0D0D"/>
          <w:sz w:val="24"/>
          <w:szCs w:val="24"/>
        </w:rPr>
        <w:t xml:space="preserve"> exclusão da avaliação deste item tendo em vist</w:t>
      </w:r>
      <w:r w:rsidR="0019124C">
        <w:rPr>
          <w:color w:val="0D0D0D"/>
          <w:sz w:val="24"/>
          <w:szCs w:val="24"/>
        </w:rPr>
        <w:t>a</w:t>
      </w:r>
      <w:r>
        <w:rPr>
          <w:color w:val="0D0D0D"/>
          <w:sz w:val="24"/>
          <w:szCs w:val="24"/>
        </w:rPr>
        <w:t xml:space="preserve"> o momento de pandemia no </w:t>
      </w:r>
      <w:r w:rsidR="00B06F6D">
        <w:rPr>
          <w:color w:val="0D0D0D"/>
          <w:sz w:val="24"/>
          <w:szCs w:val="24"/>
        </w:rPr>
        <w:t>qual os</w:t>
      </w:r>
      <w:r>
        <w:rPr>
          <w:color w:val="0D0D0D"/>
          <w:sz w:val="24"/>
          <w:szCs w:val="24"/>
        </w:rPr>
        <w:t xml:space="preserve"> funcionários passaram a atu</w:t>
      </w:r>
      <w:r w:rsidR="0073177B">
        <w:rPr>
          <w:color w:val="0D0D0D"/>
          <w:sz w:val="24"/>
          <w:szCs w:val="24"/>
        </w:rPr>
        <w:t>ar</w:t>
      </w:r>
      <w:r>
        <w:rPr>
          <w:color w:val="0D0D0D"/>
          <w:sz w:val="24"/>
          <w:szCs w:val="24"/>
        </w:rPr>
        <w:t xml:space="preserve"> em sistema de </w:t>
      </w:r>
      <w:proofErr w:type="spellStart"/>
      <w:r>
        <w:rPr>
          <w:color w:val="0D0D0D"/>
          <w:sz w:val="24"/>
          <w:szCs w:val="24"/>
        </w:rPr>
        <w:t>teletrabalho</w:t>
      </w:r>
      <w:proofErr w:type="spellEnd"/>
      <w:r>
        <w:rPr>
          <w:color w:val="0D0D0D"/>
          <w:sz w:val="24"/>
          <w:szCs w:val="24"/>
        </w:rPr>
        <w:t xml:space="preserve"> (home </w:t>
      </w:r>
      <w:r w:rsidR="00B06F6D">
        <w:rPr>
          <w:color w:val="0D0D0D"/>
          <w:sz w:val="24"/>
          <w:szCs w:val="24"/>
        </w:rPr>
        <w:t>office) conforme Decreto nº 4.230 de 16/03/2020.</w:t>
      </w:r>
    </w:p>
    <w:p w:rsidR="0073177B" w:rsidRDefault="0073177B" w:rsidP="00CD04F9">
      <w:pPr>
        <w:autoSpaceDE w:val="0"/>
        <w:autoSpaceDN w:val="0"/>
        <w:adjustRightInd w:val="0"/>
        <w:snapToGrid w:val="0"/>
        <w:spacing w:line="360" w:lineRule="auto"/>
        <w:jc w:val="both"/>
        <w:rPr>
          <w:color w:val="0D0D0D"/>
          <w:sz w:val="24"/>
          <w:szCs w:val="24"/>
        </w:rPr>
      </w:pPr>
      <w:r>
        <w:rPr>
          <w:color w:val="0D0D0D"/>
          <w:sz w:val="24"/>
          <w:szCs w:val="24"/>
        </w:rPr>
        <w:tab/>
        <w:t>Esta avaliação estava prevista para junho, e naquela ocasião, verificou-se junto ao GOFS que poucas viagens tinham sido realizadas nos meses de janeiro, fev</w:t>
      </w:r>
      <w:r w:rsidR="0019124C">
        <w:rPr>
          <w:color w:val="0D0D0D"/>
          <w:sz w:val="24"/>
          <w:szCs w:val="24"/>
        </w:rPr>
        <w:t>ereiro e março e após a emissão do decreto, a maioria das viagens realizadas foram do Secretário em cumprimento das suas atividades.</w:t>
      </w:r>
    </w:p>
    <w:p w:rsidR="0019124C" w:rsidRDefault="0019124C" w:rsidP="00CD04F9">
      <w:pPr>
        <w:autoSpaceDE w:val="0"/>
        <w:autoSpaceDN w:val="0"/>
        <w:adjustRightInd w:val="0"/>
        <w:snapToGrid w:val="0"/>
        <w:spacing w:line="360" w:lineRule="auto"/>
        <w:jc w:val="both"/>
        <w:rPr>
          <w:color w:val="0D0D0D"/>
          <w:sz w:val="24"/>
          <w:szCs w:val="24"/>
        </w:rPr>
      </w:pPr>
      <w:r>
        <w:rPr>
          <w:color w:val="0D0D0D"/>
          <w:sz w:val="24"/>
          <w:szCs w:val="24"/>
        </w:rPr>
        <w:tab/>
        <w:t xml:space="preserve">Sendo assim, o Controle Interno da SEIL irá realizar as rotinas referentes a viagens no exercício de 2021. </w:t>
      </w:r>
    </w:p>
    <w:p w:rsidR="005567F4" w:rsidRDefault="00B06F6D" w:rsidP="005567F4">
      <w:pPr>
        <w:autoSpaceDE w:val="0"/>
        <w:autoSpaceDN w:val="0"/>
        <w:adjustRightInd w:val="0"/>
        <w:snapToGrid w:val="0"/>
        <w:spacing w:line="360" w:lineRule="auto"/>
        <w:jc w:val="both"/>
        <w:rPr>
          <w:color w:val="0D0D0D"/>
          <w:sz w:val="24"/>
          <w:szCs w:val="24"/>
        </w:rPr>
      </w:pPr>
      <w:r>
        <w:rPr>
          <w:color w:val="0D0D0D"/>
          <w:sz w:val="24"/>
          <w:szCs w:val="24"/>
        </w:rPr>
        <w:tab/>
      </w:r>
    </w:p>
    <w:p w:rsidR="005567F4" w:rsidRDefault="005567F4" w:rsidP="005567F4">
      <w:pPr>
        <w:autoSpaceDE w:val="0"/>
        <w:autoSpaceDN w:val="0"/>
        <w:adjustRightInd w:val="0"/>
        <w:snapToGrid w:val="0"/>
        <w:spacing w:line="360" w:lineRule="auto"/>
        <w:rPr>
          <w:b/>
          <w:sz w:val="24"/>
          <w:szCs w:val="24"/>
        </w:rPr>
      </w:pPr>
      <w:r w:rsidRPr="005567F4">
        <w:rPr>
          <w:b/>
          <w:sz w:val="24"/>
          <w:szCs w:val="24"/>
        </w:rPr>
        <w:lastRenderedPageBreak/>
        <w:t>9-Providenciar remessa de dados quadrimestrais no Sistema SEI-CED/TCE</w:t>
      </w:r>
      <w:r>
        <w:rPr>
          <w:b/>
          <w:sz w:val="24"/>
          <w:szCs w:val="24"/>
        </w:rPr>
        <w:t xml:space="preserve"> </w:t>
      </w:r>
    </w:p>
    <w:p w:rsidR="005567F4" w:rsidRDefault="005567F4" w:rsidP="005567F4">
      <w:pPr>
        <w:autoSpaceDE w:val="0"/>
        <w:autoSpaceDN w:val="0"/>
        <w:adjustRightInd w:val="0"/>
        <w:snapToGrid w:val="0"/>
        <w:spacing w:line="360" w:lineRule="auto"/>
        <w:jc w:val="both"/>
        <w:rPr>
          <w:b/>
          <w:sz w:val="24"/>
          <w:szCs w:val="24"/>
        </w:rPr>
      </w:pPr>
      <w:r>
        <w:rPr>
          <w:b/>
          <w:sz w:val="24"/>
          <w:szCs w:val="24"/>
        </w:rPr>
        <w:tab/>
      </w:r>
    </w:p>
    <w:p w:rsidR="005567F4" w:rsidRDefault="005567F4" w:rsidP="005567F4">
      <w:pPr>
        <w:autoSpaceDE w:val="0"/>
        <w:autoSpaceDN w:val="0"/>
        <w:adjustRightInd w:val="0"/>
        <w:snapToGrid w:val="0"/>
        <w:spacing w:line="360" w:lineRule="auto"/>
        <w:ind w:firstLine="708"/>
        <w:jc w:val="both"/>
        <w:rPr>
          <w:color w:val="0D0D0D"/>
          <w:sz w:val="24"/>
          <w:szCs w:val="24"/>
        </w:rPr>
      </w:pPr>
      <w:r w:rsidRPr="005567F4">
        <w:rPr>
          <w:color w:val="0D0D0D"/>
          <w:sz w:val="24"/>
          <w:szCs w:val="24"/>
        </w:rPr>
        <w:t>Conforme disciplinado na</w:t>
      </w:r>
      <w:r w:rsidR="0056186B">
        <w:rPr>
          <w:color w:val="0D0D0D"/>
          <w:sz w:val="24"/>
          <w:szCs w:val="24"/>
        </w:rPr>
        <w:t xml:space="preserve"> </w:t>
      </w:r>
      <w:hyperlink r:id="rId9" w:tgtFrame="_blank" w:history="1">
        <w:r w:rsidRPr="005567F4">
          <w:rPr>
            <w:color w:val="0D0D0D"/>
            <w:sz w:val="24"/>
            <w:szCs w:val="24"/>
          </w:rPr>
          <w:t>Instrução Normativa 113/2015 </w:t>
        </w:r>
      </w:hyperlink>
      <w:r w:rsidRPr="005567F4">
        <w:rPr>
          <w:color w:val="0D0D0D"/>
          <w:sz w:val="24"/>
          <w:szCs w:val="24"/>
        </w:rPr>
        <w:t>, o Sistema Estadual de Informações - módulo Captação Eletrônica de Dados (SEI-CED) tem como objetivo captar elementos, de forma eletrônica, que servirão de base para a geração automatizada de demonstrativos contábeis, orçamentários, financeiros e gerenciais, de natureza legal e regulamentar, das entidades estaduais da Administração Pública do Paraná.</w:t>
      </w:r>
    </w:p>
    <w:p w:rsidR="005567F4" w:rsidRDefault="005567F4" w:rsidP="005567F4">
      <w:pPr>
        <w:autoSpaceDE w:val="0"/>
        <w:autoSpaceDN w:val="0"/>
        <w:adjustRightInd w:val="0"/>
        <w:snapToGrid w:val="0"/>
        <w:spacing w:line="360" w:lineRule="auto"/>
        <w:ind w:firstLine="708"/>
        <w:jc w:val="both"/>
        <w:rPr>
          <w:color w:val="0D0D0D"/>
          <w:sz w:val="24"/>
          <w:szCs w:val="24"/>
        </w:rPr>
      </w:pPr>
      <w:r>
        <w:rPr>
          <w:color w:val="0D0D0D"/>
          <w:sz w:val="24"/>
          <w:szCs w:val="24"/>
        </w:rPr>
        <w:t xml:space="preserve">O Sistema SEI-CED é subdivido por módulos, dentre eles o módulo “Controle Interno” no qual deve ser inserido os dados advindos do sistema e-CGE e enviar as remessas quadrimestralmente. </w:t>
      </w:r>
    </w:p>
    <w:p w:rsidR="005567F4" w:rsidRDefault="005567F4" w:rsidP="005567F4">
      <w:pPr>
        <w:autoSpaceDE w:val="0"/>
        <w:autoSpaceDN w:val="0"/>
        <w:adjustRightInd w:val="0"/>
        <w:snapToGrid w:val="0"/>
        <w:spacing w:line="360" w:lineRule="auto"/>
        <w:ind w:firstLine="708"/>
        <w:jc w:val="both"/>
        <w:rPr>
          <w:color w:val="0D0D0D"/>
          <w:sz w:val="24"/>
          <w:szCs w:val="24"/>
        </w:rPr>
      </w:pPr>
      <w:r>
        <w:rPr>
          <w:color w:val="0D0D0D"/>
          <w:sz w:val="24"/>
          <w:szCs w:val="24"/>
        </w:rPr>
        <w:t>Durante o exercício de 2020 foram enviadas as remessas do primeiro e segundo quadrimestre dentro do prazo estabelecido, conforme observa-se:</w:t>
      </w:r>
    </w:p>
    <w:p w:rsidR="005567F4" w:rsidRPr="005567F4" w:rsidRDefault="005567F4" w:rsidP="005567F4">
      <w:pPr>
        <w:autoSpaceDE w:val="0"/>
        <w:autoSpaceDN w:val="0"/>
        <w:adjustRightInd w:val="0"/>
        <w:snapToGrid w:val="0"/>
        <w:spacing w:line="360" w:lineRule="auto"/>
        <w:ind w:firstLine="708"/>
        <w:jc w:val="both"/>
        <w:rPr>
          <w:b/>
          <w:sz w:val="24"/>
          <w:szCs w:val="24"/>
        </w:rPr>
      </w:pPr>
      <w:r>
        <w:rPr>
          <w:noProof/>
        </w:rPr>
        <w:drawing>
          <wp:inline distT="0" distB="0" distL="0" distR="0" wp14:anchorId="4441FB9C" wp14:editId="36D0B423">
            <wp:extent cx="5728970" cy="700405"/>
            <wp:effectExtent l="0" t="0" r="5080"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8970" cy="700405"/>
                    </a:xfrm>
                    <a:prstGeom prst="rect">
                      <a:avLst/>
                    </a:prstGeom>
                  </pic:spPr>
                </pic:pic>
              </a:graphicData>
            </a:graphic>
          </wp:inline>
        </w:drawing>
      </w:r>
    </w:p>
    <w:p w:rsidR="005B0601" w:rsidRDefault="005567F4" w:rsidP="005B0601">
      <w:pPr>
        <w:spacing w:line="360" w:lineRule="auto"/>
        <w:jc w:val="both"/>
        <w:rPr>
          <w:i/>
          <w:color w:val="0D0D0D"/>
          <w:sz w:val="16"/>
          <w:szCs w:val="16"/>
        </w:rPr>
      </w:pPr>
      <w:r w:rsidRPr="005567F4">
        <w:rPr>
          <w:i/>
          <w:color w:val="0D0D0D"/>
          <w:sz w:val="16"/>
          <w:szCs w:val="16"/>
        </w:rPr>
        <w:t>Fonte – Sistema SEI-CED, acesso em 11/12/2020</w:t>
      </w:r>
    </w:p>
    <w:p w:rsidR="005567F4" w:rsidRPr="005567F4" w:rsidRDefault="005567F4" w:rsidP="005B0601">
      <w:pPr>
        <w:spacing w:line="360" w:lineRule="auto"/>
        <w:jc w:val="both"/>
        <w:rPr>
          <w:i/>
          <w:color w:val="0D0D0D"/>
          <w:sz w:val="16"/>
          <w:szCs w:val="16"/>
        </w:rPr>
      </w:pPr>
    </w:p>
    <w:p w:rsidR="005B0601" w:rsidRDefault="005567F4" w:rsidP="00C35DB0">
      <w:pPr>
        <w:autoSpaceDE w:val="0"/>
        <w:autoSpaceDN w:val="0"/>
        <w:adjustRightInd w:val="0"/>
        <w:snapToGrid w:val="0"/>
        <w:spacing w:line="360" w:lineRule="auto"/>
        <w:ind w:firstLine="709"/>
        <w:jc w:val="both"/>
        <w:rPr>
          <w:color w:val="000000" w:themeColor="text1"/>
          <w:sz w:val="24"/>
          <w:szCs w:val="24"/>
        </w:rPr>
      </w:pPr>
      <w:r>
        <w:rPr>
          <w:color w:val="000000" w:themeColor="text1"/>
          <w:sz w:val="24"/>
          <w:szCs w:val="24"/>
        </w:rPr>
        <w:t>R</w:t>
      </w:r>
      <w:r w:rsidR="0060436C">
        <w:rPr>
          <w:color w:val="000000" w:themeColor="text1"/>
          <w:sz w:val="24"/>
          <w:szCs w:val="24"/>
        </w:rPr>
        <w:t>essalta-se que no mês de janeiro/2020 foi enviado a remessa do terceiro quadrimestre, referente ao exercício de 2019.</w:t>
      </w:r>
    </w:p>
    <w:p w:rsidR="00C235F0" w:rsidRDefault="00C235F0" w:rsidP="00C35DB0">
      <w:pPr>
        <w:autoSpaceDE w:val="0"/>
        <w:autoSpaceDN w:val="0"/>
        <w:adjustRightInd w:val="0"/>
        <w:snapToGrid w:val="0"/>
        <w:spacing w:line="360" w:lineRule="auto"/>
        <w:ind w:firstLine="709"/>
        <w:jc w:val="both"/>
        <w:rPr>
          <w:color w:val="000000" w:themeColor="text1"/>
          <w:sz w:val="24"/>
          <w:szCs w:val="24"/>
        </w:rPr>
      </w:pPr>
    </w:p>
    <w:p w:rsidR="00C235F0" w:rsidRDefault="00C235F0" w:rsidP="00C235F0">
      <w:pPr>
        <w:autoSpaceDE w:val="0"/>
        <w:autoSpaceDN w:val="0"/>
        <w:adjustRightInd w:val="0"/>
        <w:snapToGrid w:val="0"/>
        <w:spacing w:line="360" w:lineRule="auto"/>
        <w:jc w:val="both"/>
        <w:rPr>
          <w:rFonts w:ascii="Arial" w:hAnsi="Arial" w:cs="Arial"/>
          <w:sz w:val="22"/>
          <w:szCs w:val="22"/>
        </w:rPr>
      </w:pPr>
      <w:r w:rsidRPr="00C235F0">
        <w:rPr>
          <w:b/>
          <w:sz w:val="24"/>
          <w:szCs w:val="24"/>
        </w:rPr>
        <w:t>10-Verificar a existência de advertências e/ou apontamentos no Sistema SGA/TCE e dar ciência às Uni</w:t>
      </w:r>
      <w:r w:rsidRPr="00DD2244">
        <w:rPr>
          <w:sz w:val="24"/>
          <w:szCs w:val="24"/>
        </w:rPr>
        <w:t>da</w:t>
      </w:r>
      <w:r w:rsidRPr="00C235F0">
        <w:rPr>
          <w:b/>
          <w:sz w:val="24"/>
          <w:szCs w:val="24"/>
        </w:rPr>
        <w:t>des</w:t>
      </w:r>
      <w:r w:rsidRPr="00DD2244">
        <w:rPr>
          <w:rFonts w:ascii="Arial" w:hAnsi="Arial" w:cs="Arial"/>
          <w:b/>
          <w:sz w:val="22"/>
          <w:szCs w:val="22"/>
        </w:rPr>
        <w:t>.</w:t>
      </w:r>
    </w:p>
    <w:p w:rsidR="00C235F0" w:rsidRDefault="00C235F0" w:rsidP="00C235F0">
      <w:pPr>
        <w:autoSpaceDE w:val="0"/>
        <w:autoSpaceDN w:val="0"/>
        <w:adjustRightInd w:val="0"/>
        <w:snapToGrid w:val="0"/>
        <w:spacing w:line="360" w:lineRule="auto"/>
        <w:jc w:val="both"/>
        <w:rPr>
          <w:rFonts w:ascii="Arial" w:hAnsi="Arial" w:cs="Arial"/>
          <w:sz w:val="22"/>
          <w:szCs w:val="22"/>
        </w:rPr>
      </w:pPr>
    </w:p>
    <w:p w:rsidR="00C235F0" w:rsidRDefault="00C235F0" w:rsidP="00C235F0">
      <w:pPr>
        <w:autoSpaceDE w:val="0"/>
        <w:autoSpaceDN w:val="0"/>
        <w:adjustRightInd w:val="0"/>
        <w:snapToGrid w:val="0"/>
        <w:spacing w:line="360" w:lineRule="auto"/>
        <w:ind w:firstLine="708"/>
        <w:jc w:val="both"/>
        <w:rPr>
          <w:sz w:val="24"/>
          <w:szCs w:val="24"/>
        </w:rPr>
      </w:pPr>
      <w:r>
        <w:rPr>
          <w:sz w:val="24"/>
          <w:szCs w:val="24"/>
        </w:rPr>
        <w:t>Cumprindo o cronograma do Plano</w:t>
      </w:r>
      <w:r w:rsidR="00DD2244">
        <w:rPr>
          <w:sz w:val="24"/>
          <w:szCs w:val="24"/>
        </w:rPr>
        <w:t xml:space="preserve">/SEIL, </w:t>
      </w:r>
      <w:r>
        <w:rPr>
          <w:sz w:val="24"/>
          <w:szCs w:val="24"/>
        </w:rPr>
        <w:t>informa-se que o Controle Interno da SEIL verifica semanalmente o Sistema de Gestão de Acompanhamento – SGA/TCE, no que tange aos apontamentos e às advertências.</w:t>
      </w:r>
    </w:p>
    <w:p w:rsidR="00C235F0" w:rsidRDefault="00C235F0" w:rsidP="00C235F0">
      <w:pPr>
        <w:spacing w:line="360" w:lineRule="auto"/>
        <w:ind w:firstLine="709"/>
        <w:jc w:val="both"/>
        <w:rPr>
          <w:sz w:val="24"/>
          <w:szCs w:val="24"/>
        </w:rPr>
      </w:pPr>
      <w:r>
        <w:rPr>
          <w:sz w:val="24"/>
          <w:szCs w:val="24"/>
        </w:rPr>
        <w:t xml:space="preserve">A não observância de cumprimento de prazos, ausência de documentos, repasses divergentes com o cronograma e outros podem acarretar advertências para o Órgão. </w:t>
      </w:r>
    </w:p>
    <w:p w:rsidR="00C235F0" w:rsidRDefault="00C235F0" w:rsidP="00C235F0">
      <w:pPr>
        <w:autoSpaceDE w:val="0"/>
        <w:autoSpaceDN w:val="0"/>
        <w:adjustRightInd w:val="0"/>
        <w:snapToGrid w:val="0"/>
        <w:spacing w:line="360" w:lineRule="auto"/>
        <w:ind w:firstLine="709"/>
        <w:jc w:val="both"/>
        <w:rPr>
          <w:sz w:val="24"/>
          <w:szCs w:val="24"/>
        </w:rPr>
      </w:pPr>
      <w:r>
        <w:rPr>
          <w:sz w:val="24"/>
          <w:szCs w:val="24"/>
        </w:rPr>
        <w:t>O Controle Interno da SEIL, verificou no período, que a SEIL não possui nenhuma advertência, conforme tela extraída do sistema:</w:t>
      </w:r>
    </w:p>
    <w:p w:rsidR="00C235F0" w:rsidRDefault="00C235F0" w:rsidP="00C235F0">
      <w:pPr>
        <w:autoSpaceDE w:val="0"/>
        <w:autoSpaceDN w:val="0"/>
        <w:adjustRightInd w:val="0"/>
        <w:snapToGrid w:val="0"/>
        <w:spacing w:line="360" w:lineRule="auto"/>
        <w:ind w:firstLine="709"/>
        <w:jc w:val="both"/>
        <w:rPr>
          <w:sz w:val="24"/>
          <w:szCs w:val="24"/>
        </w:rPr>
      </w:pPr>
    </w:p>
    <w:p w:rsidR="00C235F0" w:rsidRPr="00C235F0" w:rsidRDefault="00C235F0" w:rsidP="00C235F0">
      <w:pPr>
        <w:autoSpaceDE w:val="0"/>
        <w:autoSpaceDN w:val="0"/>
        <w:adjustRightInd w:val="0"/>
        <w:snapToGrid w:val="0"/>
        <w:spacing w:line="360" w:lineRule="auto"/>
        <w:ind w:firstLine="709"/>
        <w:jc w:val="both"/>
        <w:rPr>
          <w:sz w:val="24"/>
          <w:szCs w:val="24"/>
        </w:rPr>
      </w:pPr>
      <w:r>
        <w:rPr>
          <w:noProof/>
        </w:rPr>
        <w:lastRenderedPageBreak/>
        <w:drawing>
          <wp:inline distT="0" distB="0" distL="0" distR="0" wp14:anchorId="5E9EC1BE" wp14:editId="0FD781FB">
            <wp:extent cx="5728970" cy="1189355"/>
            <wp:effectExtent l="0" t="0" r="508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28970" cy="1189355"/>
                    </a:xfrm>
                    <a:prstGeom prst="rect">
                      <a:avLst/>
                    </a:prstGeom>
                  </pic:spPr>
                </pic:pic>
              </a:graphicData>
            </a:graphic>
          </wp:inline>
        </w:drawing>
      </w:r>
    </w:p>
    <w:p w:rsidR="00C235F0" w:rsidRDefault="00C235F0" w:rsidP="00C235F0">
      <w:pPr>
        <w:spacing w:line="360" w:lineRule="auto"/>
        <w:jc w:val="both"/>
        <w:rPr>
          <w:i/>
          <w:color w:val="0D0D0D"/>
          <w:sz w:val="16"/>
          <w:szCs w:val="16"/>
        </w:rPr>
      </w:pPr>
      <w:r w:rsidRPr="005567F4">
        <w:rPr>
          <w:i/>
          <w:color w:val="0D0D0D"/>
          <w:sz w:val="16"/>
          <w:szCs w:val="16"/>
        </w:rPr>
        <w:t>Fonte – Sistema S</w:t>
      </w:r>
      <w:r>
        <w:rPr>
          <w:i/>
          <w:color w:val="0D0D0D"/>
          <w:sz w:val="16"/>
          <w:szCs w:val="16"/>
        </w:rPr>
        <w:t>GA/TCE</w:t>
      </w:r>
      <w:r w:rsidRPr="005567F4">
        <w:rPr>
          <w:i/>
          <w:color w:val="0D0D0D"/>
          <w:sz w:val="16"/>
          <w:szCs w:val="16"/>
        </w:rPr>
        <w:t>, acesso em 11/12/2020</w:t>
      </w:r>
    </w:p>
    <w:p w:rsidR="00EB1959" w:rsidRDefault="00EB1959" w:rsidP="00C235F0">
      <w:pPr>
        <w:spacing w:line="360" w:lineRule="auto"/>
        <w:jc w:val="both"/>
        <w:rPr>
          <w:i/>
          <w:color w:val="0D0D0D"/>
          <w:sz w:val="16"/>
          <w:szCs w:val="16"/>
        </w:rPr>
      </w:pPr>
    </w:p>
    <w:p w:rsidR="00C415C0" w:rsidRDefault="00C415C0" w:rsidP="00C235F0">
      <w:pPr>
        <w:spacing w:line="360" w:lineRule="auto"/>
        <w:jc w:val="both"/>
        <w:rPr>
          <w:i/>
          <w:color w:val="0D0D0D"/>
          <w:sz w:val="16"/>
          <w:szCs w:val="16"/>
        </w:rPr>
      </w:pPr>
    </w:p>
    <w:p w:rsidR="00C415C0" w:rsidRPr="00C415C0" w:rsidRDefault="00C415C0" w:rsidP="00C235F0">
      <w:pPr>
        <w:spacing w:line="360" w:lineRule="auto"/>
        <w:jc w:val="both"/>
        <w:rPr>
          <w:sz w:val="24"/>
          <w:szCs w:val="24"/>
        </w:rPr>
      </w:pPr>
      <w:r>
        <w:rPr>
          <w:color w:val="0D0D0D"/>
          <w:sz w:val="16"/>
          <w:szCs w:val="16"/>
        </w:rPr>
        <w:tab/>
      </w:r>
      <w:r w:rsidRPr="00C415C0">
        <w:rPr>
          <w:sz w:val="24"/>
          <w:szCs w:val="24"/>
        </w:rPr>
        <w:t xml:space="preserve">O Controle Interno da SEIL </w:t>
      </w:r>
      <w:r w:rsidR="00DD2244">
        <w:rPr>
          <w:sz w:val="24"/>
          <w:szCs w:val="24"/>
        </w:rPr>
        <w:t>verifica</w:t>
      </w:r>
      <w:r w:rsidRPr="00C415C0">
        <w:rPr>
          <w:sz w:val="24"/>
          <w:szCs w:val="24"/>
        </w:rPr>
        <w:t xml:space="preserve"> sistematicamente o Sistema SGA/TCE e desde 2018 faz os devidos </w:t>
      </w:r>
      <w:r w:rsidR="0056186B" w:rsidRPr="00C415C0">
        <w:rPr>
          <w:sz w:val="24"/>
          <w:szCs w:val="24"/>
        </w:rPr>
        <w:t>acompanhamentos apresent</w:t>
      </w:r>
      <w:r w:rsidR="0056186B">
        <w:rPr>
          <w:sz w:val="24"/>
          <w:szCs w:val="24"/>
        </w:rPr>
        <w:t>ando</w:t>
      </w:r>
      <w:r w:rsidR="00DD2244">
        <w:rPr>
          <w:sz w:val="24"/>
          <w:szCs w:val="24"/>
        </w:rPr>
        <w:t>-os</w:t>
      </w:r>
      <w:r w:rsidRPr="00C415C0">
        <w:rPr>
          <w:sz w:val="24"/>
          <w:szCs w:val="24"/>
        </w:rPr>
        <w:t xml:space="preserve"> aos gestores em forma de gráfico, como segue:</w:t>
      </w:r>
    </w:p>
    <w:p w:rsidR="00C415C0" w:rsidRPr="00C415C0" w:rsidRDefault="00C415C0" w:rsidP="00C235F0">
      <w:pPr>
        <w:spacing w:line="360" w:lineRule="auto"/>
        <w:jc w:val="both"/>
        <w:rPr>
          <w:color w:val="0D0D0D"/>
          <w:sz w:val="16"/>
          <w:szCs w:val="16"/>
        </w:rPr>
      </w:pPr>
    </w:p>
    <w:p w:rsidR="00EB1959" w:rsidRDefault="00AD01B5" w:rsidP="00C235F0">
      <w:pPr>
        <w:spacing w:line="360" w:lineRule="auto"/>
        <w:jc w:val="both"/>
        <w:rPr>
          <w:i/>
          <w:color w:val="0D0D0D"/>
          <w:sz w:val="16"/>
          <w:szCs w:val="16"/>
        </w:rPr>
      </w:pPr>
      <w:r>
        <w:rPr>
          <w:noProof/>
        </w:rPr>
        <w:drawing>
          <wp:inline distT="0" distB="0" distL="0" distR="0" wp14:anchorId="4ED4193E" wp14:editId="59F6DBDB">
            <wp:extent cx="4425696" cy="2845613"/>
            <wp:effectExtent l="0" t="0" r="13335" b="1206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415C0" w:rsidRDefault="00C415C0" w:rsidP="00C415C0">
      <w:pPr>
        <w:spacing w:line="360" w:lineRule="auto"/>
        <w:jc w:val="both"/>
        <w:rPr>
          <w:i/>
          <w:color w:val="0D0D0D"/>
          <w:sz w:val="16"/>
          <w:szCs w:val="16"/>
        </w:rPr>
      </w:pPr>
      <w:r w:rsidRPr="005567F4">
        <w:rPr>
          <w:i/>
          <w:color w:val="0D0D0D"/>
          <w:sz w:val="16"/>
          <w:szCs w:val="16"/>
        </w:rPr>
        <w:t>Fonte – Sistema S</w:t>
      </w:r>
      <w:r>
        <w:rPr>
          <w:i/>
          <w:color w:val="0D0D0D"/>
          <w:sz w:val="16"/>
          <w:szCs w:val="16"/>
        </w:rPr>
        <w:t>GA/TCE</w:t>
      </w:r>
      <w:r w:rsidRPr="005567F4">
        <w:rPr>
          <w:i/>
          <w:color w:val="0D0D0D"/>
          <w:sz w:val="16"/>
          <w:szCs w:val="16"/>
        </w:rPr>
        <w:t xml:space="preserve">, acesso em </w:t>
      </w:r>
      <w:r>
        <w:rPr>
          <w:i/>
          <w:color w:val="0D0D0D"/>
          <w:sz w:val="16"/>
          <w:szCs w:val="16"/>
        </w:rPr>
        <w:t>14</w:t>
      </w:r>
      <w:r w:rsidRPr="005567F4">
        <w:rPr>
          <w:i/>
          <w:color w:val="0D0D0D"/>
          <w:sz w:val="16"/>
          <w:szCs w:val="16"/>
        </w:rPr>
        <w:t>/12/2020</w:t>
      </w:r>
    </w:p>
    <w:p w:rsidR="00AD01B5" w:rsidRDefault="00AD01B5" w:rsidP="00C235F0">
      <w:pPr>
        <w:spacing w:line="360" w:lineRule="auto"/>
        <w:jc w:val="both"/>
        <w:rPr>
          <w:i/>
          <w:color w:val="0D0D0D"/>
          <w:sz w:val="16"/>
          <w:szCs w:val="16"/>
        </w:rPr>
      </w:pPr>
    </w:p>
    <w:p w:rsidR="00AD01B5" w:rsidRDefault="00AD01B5" w:rsidP="00C235F0">
      <w:pPr>
        <w:spacing w:line="360" w:lineRule="auto"/>
        <w:jc w:val="both"/>
        <w:rPr>
          <w:i/>
          <w:color w:val="0D0D0D"/>
          <w:sz w:val="16"/>
          <w:szCs w:val="16"/>
        </w:rPr>
      </w:pPr>
    </w:p>
    <w:p w:rsidR="00AD01B5" w:rsidRDefault="00AD01B5" w:rsidP="00AD01B5">
      <w:pPr>
        <w:pStyle w:val="Default"/>
        <w:spacing w:line="360" w:lineRule="auto"/>
        <w:ind w:firstLine="709"/>
        <w:jc w:val="both"/>
        <w:rPr>
          <w:rFonts w:ascii="Times New Roman" w:hAnsi="Times New Roman"/>
          <w:snapToGrid/>
          <w:color w:val="auto"/>
          <w:szCs w:val="24"/>
        </w:rPr>
      </w:pPr>
      <w:r>
        <w:rPr>
          <w:rFonts w:ascii="Times New Roman" w:hAnsi="Times New Roman"/>
          <w:snapToGrid/>
          <w:color w:val="auto"/>
          <w:szCs w:val="24"/>
        </w:rPr>
        <w:t>C</w:t>
      </w:r>
      <w:r w:rsidRPr="00AD01B5">
        <w:rPr>
          <w:rFonts w:ascii="Times New Roman" w:hAnsi="Times New Roman"/>
          <w:snapToGrid/>
          <w:color w:val="auto"/>
          <w:szCs w:val="24"/>
        </w:rPr>
        <w:t>onsiderando que a importância dos controles internos não está somente em seu caráter preventivo, mas também na sua efetividade como suporte à gestão, verificou-se que o DFIL aprimorou seus controles no que tange aos convênios em relação ao Sistema SIT, o que refletiu no fato de n</w:t>
      </w:r>
      <w:r>
        <w:rPr>
          <w:rFonts w:ascii="Times New Roman" w:hAnsi="Times New Roman"/>
          <w:snapToGrid/>
          <w:color w:val="auto"/>
          <w:szCs w:val="24"/>
        </w:rPr>
        <w:t xml:space="preserve">ão haver advertências no exercício de 2020 </w:t>
      </w:r>
      <w:r w:rsidRPr="00AD01B5">
        <w:rPr>
          <w:rFonts w:ascii="Times New Roman" w:hAnsi="Times New Roman"/>
          <w:snapToGrid/>
          <w:color w:val="auto"/>
          <w:szCs w:val="24"/>
        </w:rPr>
        <w:t>no Sistema SGA/TCE.</w:t>
      </w:r>
    </w:p>
    <w:p w:rsidR="00C70E58" w:rsidRDefault="00C70E58" w:rsidP="00AD01B5">
      <w:pPr>
        <w:pStyle w:val="Default"/>
        <w:spacing w:line="360" w:lineRule="auto"/>
        <w:ind w:firstLine="709"/>
        <w:jc w:val="both"/>
        <w:rPr>
          <w:rFonts w:ascii="Times New Roman" w:hAnsi="Times New Roman"/>
          <w:snapToGrid/>
          <w:color w:val="auto"/>
          <w:szCs w:val="24"/>
        </w:rPr>
      </w:pPr>
    </w:p>
    <w:p w:rsidR="00761561" w:rsidRDefault="00761561" w:rsidP="00AD01B5">
      <w:pPr>
        <w:pStyle w:val="Default"/>
        <w:spacing w:line="360" w:lineRule="auto"/>
        <w:ind w:firstLine="709"/>
        <w:jc w:val="both"/>
        <w:rPr>
          <w:rFonts w:ascii="Times New Roman" w:hAnsi="Times New Roman"/>
          <w:snapToGrid/>
          <w:color w:val="auto"/>
          <w:szCs w:val="24"/>
        </w:rPr>
      </w:pPr>
    </w:p>
    <w:p w:rsidR="00761561" w:rsidRDefault="00761561" w:rsidP="00AD01B5">
      <w:pPr>
        <w:pStyle w:val="Default"/>
        <w:spacing w:line="360" w:lineRule="auto"/>
        <w:ind w:firstLine="709"/>
        <w:jc w:val="both"/>
        <w:rPr>
          <w:rFonts w:ascii="Times New Roman" w:hAnsi="Times New Roman"/>
          <w:snapToGrid/>
          <w:color w:val="auto"/>
          <w:szCs w:val="24"/>
        </w:rPr>
      </w:pPr>
    </w:p>
    <w:p w:rsidR="00C70E58" w:rsidRDefault="00C70E58" w:rsidP="00AD01B5">
      <w:pPr>
        <w:pStyle w:val="Default"/>
        <w:spacing w:line="360" w:lineRule="auto"/>
        <w:ind w:firstLine="709"/>
        <w:jc w:val="both"/>
        <w:rPr>
          <w:rFonts w:ascii="Times New Roman" w:hAnsi="Times New Roman"/>
          <w:snapToGrid/>
          <w:color w:val="auto"/>
          <w:szCs w:val="24"/>
        </w:rPr>
      </w:pPr>
    </w:p>
    <w:p w:rsidR="005940CA" w:rsidRDefault="00C70E58" w:rsidP="00C70E58">
      <w:pPr>
        <w:pStyle w:val="Default"/>
        <w:spacing w:line="360" w:lineRule="auto"/>
        <w:jc w:val="both"/>
        <w:rPr>
          <w:rFonts w:ascii="Times New Roman" w:hAnsi="Times New Roman"/>
          <w:b/>
          <w:snapToGrid/>
          <w:color w:val="auto"/>
          <w:szCs w:val="24"/>
        </w:rPr>
      </w:pPr>
      <w:r w:rsidRPr="00C70E58">
        <w:rPr>
          <w:rFonts w:ascii="Times New Roman" w:hAnsi="Times New Roman"/>
          <w:b/>
          <w:snapToGrid/>
          <w:color w:val="auto"/>
          <w:szCs w:val="24"/>
        </w:rPr>
        <w:lastRenderedPageBreak/>
        <w:t>11-Verificar os dados da Transparência, conforme LAI –Lei de Acesso à Informação</w:t>
      </w:r>
      <w:r>
        <w:rPr>
          <w:rFonts w:ascii="Times New Roman" w:hAnsi="Times New Roman"/>
          <w:b/>
          <w:snapToGrid/>
          <w:color w:val="auto"/>
          <w:szCs w:val="24"/>
        </w:rPr>
        <w:t xml:space="preserve"> </w:t>
      </w:r>
    </w:p>
    <w:p w:rsidR="00761561" w:rsidRDefault="00761561" w:rsidP="00C70E58">
      <w:pPr>
        <w:pStyle w:val="Default"/>
        <w:spacing w:line="360" w:lineRule="auto"/>
        <w:jc w:val="both"/>
        <w:rPr>
          <w:rFonts w:ascii="Times New Roman" w:hAnsi="Times New Roman"/>
          <w:b/>
          <w:snapToGrid/>
          <w:color w:val="auto"/>
          <w:szCs w:val="24"/>
        </w:rPr>
      </w:pPr>
    </w:p>
    <w:p w:rsidR="005940CA" w:rsidRDefault="005940CA" w:rsidP="00C70E58">
      <w:pPr>
        <w:pStyle w:val="Default"/>
        <w:spacing w:line="360" w:lineRule="auto"/>
        <w:jc w:val="both"/>
        <w:rPr>
          <w:rFonts w:ascii="Times New Roman" w:hAnsi="Times New Roman"/>
          <w:snapToGrid/>
          <w:color w:val="auto"/>
          <w:szCs w:val="24"/>
        </w:rPr>
      </w:pPr>
      <w:r>
        <w:rPr>
          <w:rFonts w:ascii="Times New Roman" w:hAnsi="Times New Roman"/>
          <w:b/>
          <w:snapToGrid/>
          <w:color w:val="auto"/>
          <w:szCs w:val="24"/>
        </w:rPr>
        <w:tab/>
      </w:r>
      <w:r w:rsidRPr="005940CA">
        <w:rPr>
          <w:rFonts w:ascii="Times New Roman" w:hAnsi="Times New Roman"/>
          <w:snapToGrid/>
          <w:color w:val="auto"/>
          <w:szCs w:val="24"/>
        </w:rPr>
        <w:t>A SEIL</w:t>
      </w:r>
      <w:r>
        <w:rPr>
          <w:rFonts w:ascii="Times New Roman" w:hAnsi="Times New Roman"/>
          <w:snapToGrid/>
          <w:color w:val="auto"/>
          <w:szCs w:val="24"/>
        </w:rPr>
        <w:t xml:space="preserve"> sempre procurou atender a Lei de Acesso a Informação, principalmente na forma de “transparência ativa”, ou seja, </w:t>
      </w:r>
      <w:r w:rsidRPr="005940CA">
        <w:rPr>
          <w:rFonts w:ascii="Times New Roman" w:hAnsi="Times New Roman"/>
          <w:snapToGrid/>
          <w:color w:val="auto"/>
          <w:szCs w:val="24"/>
        </w:rPr>
        <w:t>disponibilizar o maior número de informações</w:t>
      </w:r>
      <w:r>
        <w:rPr>
          <w:rFonts w:ascii="Times New Roman" w:hAnsi="Times New Roman"/>
          <w:snapToGrid/>
          <w:color w:val="auto"/>
          <w:szCs w:val="24"/>
        </w:rPr>
        <w:t xml:space="preserve"> e dados possíveis em seu sítio eletrônico (site) de forma clara e objetiva para a população.</w:t>
      </w:r>
    </w:p>
    <w:p w:rsidR="005940CA" w:rsidRDefault="005940CA" w:rsidP="00C70E58">
      <w:pPr>
        <w:pStyle w:val="Default"/>
        <w:spacing w:line="360" w:lineRule="auto"/>
        <w:jc w:val="both"/>
        <w:rPr>
          <w:rFonts w:ascii="Times New Roman" w:hAnsi="Times New Roman"/>
          <w:snapToGrid/>
          <w:color w:val="auto"/>
          <w:szCs w:val="24"/>
        </w:rPr>
      </w:pPr>
      <w:r>
        <w:rPr>
          <w:rFonts w:ascii="Times New Roman" w:hAnsi="Times New Roman"/>
          <w:snapToGrid/>
          <w:color w:val="auto"/>
          <w:szCs w:val="24"/>
        </w:rPr>
        <w:tab/>
        <w:t>A SEIL está vinculada ao Portal de Transparência do Estado, onde estão disponibilizadas informações sobre a estrutura de Governo</w:t>
      </w:r>
      <w:r w:rsidRPr="005940CA">
        <w:rPr>
          <w:rFonts w:ascii="Times New Roman" w:hAnsi="Times New Roman"/>
          <w:snapToGrid/>
          <w:color w:val="auto"/>
          <w:szCs w:val="24"/>
        </w:rPr>
        <w:t>,</w:t>
      </w:r>
      <w:r>
        <w:t xml:space="preserve"> </w:t>
      </w:r>
      <w:r w:rsidRPr="005940CA">
        <w:rPr>
          <w:rFonts w:ascii="Times New Roman" w:hAnsi="Times New Roman"/>
          <w:snapToGrid/>
          <w:color w:val="auto"/>
          <w:szCs w:val="24"/>
        </w:rPr>
        <w:t>orçamento, responsabilidade fiscal, licitações, contratos, patrimônio e outros dados</w:t>
      </w:r>
      <w:r>
        <w:rPr>
          <w:rFonts w:ascii="Times New Roman" w:hAnsi="Times New Roman"/>
          <w:snapToGrid/>
          <w:color w:val="auto"/>
          <w:szCs w:val="24"/>
        </w:rPr>
        <w:t>, permitindo ao acompanhamento e fiscalização dos recursos públicos.</w:t>
      </w:r>
    </w:p>
    <w:p w:rsidR="0039493A" w:rsidRDefault="0039493A" w:rsidP="00C70E58">
      <w:pPr>
        <w:pStyle w:val="Default"/>
        <w:spacing w:line="360" w:lineRule="auto"/>
        <w:jc w:val="both"/>
        <w:rPr>
          <w:rFonts w:ascii="Times New Roman" w:hAnsi="Times New Roman"/>
          <w:snapToGrid/>
          <w:color w:val="auto"/>
          <w:szCs w:val="24"/>
        </w:rPr>
      </w:pPr>
      <w:r>
        <w:rPr>
          <w:rFonts w:ascii="Times New Roman" w:hAnsi="Times New Roman"/>
          <w:snapToGrid/>
          <w:color w:val="auto"/>
          <w:szCs w:val="24"/>
        </w:rPr>
        <w:tab/>
        <w:t>Após verificação de informações pelos setores responsáveis, em 06/10/2020 a CELEPAR publicou o novo portal da SEIL.</w:t>
      </w:r>
    </w:p>
    <w:p w:rsidR="0039493A" w:rsidRDefault="0039493A" w:rsidP="00C70E58">
      <w:pPr>
        <w:pStyle w:val="Default"/>
        <w:spacing w:line="360" w:lineRule="auto"/>
        <w:jc w:val="both"/>
        <w:rPr>
          <w:rFonts w:ascii="Times New Roman" w:hAnsi="Times New Roman"/>
          <w:snapToGrid/>
          <w:color w:val="auto"/>
          <w:szCs w:val="24"/>
        </w:rPr>
      </w:pPr>
      <w:r>
        <w:rPr>
          <w:rFonts w:ascii="Times New Roman" w:hAnsi="Times New Roman"/>
          <w:snapToGrid/>
          <w:color w:val="auto"/>
          <w:szCs w:val="24"/>
        </w:rPr>
        <w:tab/>
        <w:t xml:space="preserve">O Controle Interno verificou o atendimento das informações disponibilizadas </w:t>
      </w:r>
      <w:r w:rsidR="00146E47">
        <w:rPr>
          <w:rFonts w:ascii="Times New Roman" w:hAnsi="Times New Roman"/>
          <w:snapToGrid/>
          <w:color w:val="auto"/>
          <w:szCs w:val="24"/>
        </w:rPr>
        <w:t>conforme preconiza</w:t>
      </w:r>
      <w:r>
        <w:rPr>
          <w:rFonts w:ascii="Times New Roman" w:hAnsi="Times New Roman"/>
          <w:snapToGrid/>
          <w:color w:val="auto"/>
          <w:szCs w:val="24"/>
        </w:rPr>
        <w:t xml:space="preserve"> a Lei de Acesso à Informação – LAI.</w:t>
      </w:r>
    </w:p>
    <w:p w:rsidR="007E089A" w:rsidRDefault="00DD2244" w:rsidP="00C70E58">
      <w:pPr>
        <w:pStyle w:val="Default"/>
        <w:spacing w:line="360" w:lineRule="auto"/>
        <w:jc w:val="both"/>
        <w:rPr>
          <w:rFonts w:ascii="Times New Roman" w:hAnsi="Times New Roman"/>
          <w:snapToGrid/>
          <w:color w:val="FF0000"/>
          <w:szCs w:val="24"/>
        </w:rPr>
      </w:pPr>
      <w:r>
        <w:rPr>
          <w:rFonts w:ascii="Times New Roman" w:hAnsi="Times New Roman"/>
          <w:snapToGrid/>
          <w:color w:val="auto"/>
          <w:szCs w:val="24"/>
        </w:rPr>
        <w:tab/>
      </w:r>
      <w:r w:rsidRPr="00586DA7">
        <w:rPr>
          <w:rFonts w:ascii="Times New Roman" w:hAnsi="Times New Roman"/>
          <w:snapToGrid/>
          <w:color w:val="auto"/>
          <w:szCs w:val="24"/>
        </w:rPr>
        <w:t xml:space="preserve">Ressalta-se que a SEIL segue </w:t>
      </w:r>
      <w:r w:rsidR="00CC5AE9">
        <w:rPr>
          <w:rFonts w:ascii="Times New Roman" w:hAnsi="Times New Roman"/>
          <w:snapToGrid/>
          <w:color w:val="auto"/>
          <w:szCs w:val="24"/>
        </w:rPr>
        <w:t xml:space="preserve">as </w:t>
      </w:r>
      <w:r w:rsidR="00CC5AE9" w:rsidRPr="00586DA7">
        <w:rPr>
          <w:rFonts w:ascii="Times New Roman" w:hAnsi="Times New Roman"/>
          <w:snapToGrid/>
          <w:color w:val="auto"/>
          <w:szCs w:val="24"/>
        </w:rPr>
        <w:t>diretrizes</w:t>
      </w:r>
      <w:r w:rsidR="00761561">
        <w:rPr>
          <w:rFonts w:ascii="Times New Roman" w:hAnsi="Times New Roman"/>
          <w:snapToGrid/>
          <w:color w:val="auto"/>
          <w:szCs w:val="24"/>
        </w:rPr>
        <w:t xml:space="preserve"> emanadas </w:t>
      </w:r>
      <w:r w:rsidR="00876F20">
        <w:rPr>
          <w:rFonts w:ascii="Times New Roman" w:hAnsi="Times New Roman"/>
          <w:snapToGrid/>
          <w:color w:val="auto"/>
          <w:szCs w:val="24"/>
        </w:rPr>
        <w:t xml:space="preserve">pela </w:t>
      </w:r>
      <w:r w:rsidR="00876F20" w:rsidRPr="00586DA7">
        <w:rPr>
          <w:rFonts w:ascii="Times New Roman" w:hAnsi="Times New Roman"/>
          <w:snapToGrid/>
          <w:color w:val="auto"/>
          <w:szCs w:val="24"/>
        </w:rPr>
        <w:t>Coordenadoria</w:t>
      </w:r>
      <w:r w:rsidR="00686487" w:rsidRPr="00586DA7">
        <w:rPr>
          <w:rFonts w:ascii="Times New Roman" w:hAnsi="Times New Roman"/>
          <w:snapToGrid/>
          <w:color w:val="auto"/>
          <w:szCs w:val="24"/>
        </w:rPr>
        <w:t xml:space="preserve"> de Transparência e Controle </w:t>
      </w:r>
      <w:r w:rsidR="00CC5AE9" w:rsidRPr="00586DA7">
        <w:rPr>
          <w:rFonts w:ascii="Times New Roman" w:hAnsi="Times New Roman"/>
          <w:snapToGrid/>
          <w:color w:val="auto"/>
          <w:szCs w:val="24"/>
        </w:rPr>
        <w:t>Social e</w:t>
      </w:r>
      <w:r w:rsidRPr="00586DA7">
        <w:rPr>
          <w:rFonts w:ascii="Times New Roman" w:hAnsi="Times New Roman"/>
          <w:snapToGrid/>
          <w:color w:val="auto"/>
          <w:szCs w:val="24"/>
        </w:rPr>
        <w:t xml:space="preserve"> procura sempre</w:t>
      </w:r>
      <w:r w:rsidR="00A635E1" w:rsidRPr="00586DA7">
        <w:rPr>
          <w:rFonts w:ascii="Times New Roman" w:hAnsi="Times New Roman"/>
          <w:snapToGrid/>
          <w:color w:val="auto"/>
          <w:szCs w:val="24"/>
        </w:rPr>
        <w:t xml:space="preserve"> </w:t>
      </w:r>
      <w:r w:rsidR="00CC5AE9" w:rsidRPr="00586DA7">
        <w:rPr>
          <w:rFonts w:ascii="Times New Roman" w:hAnsi="Times New Roman"/>
          <w:snapToGrid/>
          <w:color w:val="auto"/>
          <w:szCs w:val="24"/>
        </w:rPr>
        <w:t>cumprir o</w:t>
      </w:r>
      <w:r w:rsidR="00A635E1" w:rsidRPr="00586DA7">
        <w:rPr>
          <w:rFonts w:ascii="Times New Roman" w:hAnsi="Times New Roman"/>
          <w:snapToGrid/>
          <w:color w:val="auto"/>
          <w:szCs w:val="24"/>
        </w:rPr>
        <w:t xml:space="preserve"> </w:t>
      </w:r>
      <w:r w:rsidR="00876F20" w:rsidRPr="00586DA7">
        <w:rPr>
          <w:rFonts w:ascii="Times New Roman" w:hAnsi="Times New Roman"/>
          <w:snapToGrid/>
          <w:color w:val="auto"/>
          <w:szCs w:val="24"/>
        </w:rPr>
        <w:t>determinado</w:t>
      </w:r>
      <w:r w:rsidR="00876F20" w:rsidRPr="00761561">
        <w:rPr>
          <w:rFonts w:ascii="Times New Roman" w:hAnsi="Times New Roman"/>
          <w:snapToGrid/>
          <w:color w:val="auto"/>
          <w:szCs w:val="24"/>
        </w:rPr>
        <w:t xml:space="preserve"> pela</w:t>
      </w:r>
      <w:r w:rsidR="00761561">
        <w:rPr>
          <w:rFonts w:ascii="Times New Roman" w:hAnsi="Times New Roman"/>
          <w:snapToGrid/>
          <w:color w:val="auto"/>
          <w:szCs w:val="24"/>
        </w:rPr>
        <w:t xml:space="preserve"> mesma</w:t>
      </w:r>
      <w:r w:rsidR="00761561" w:rsidRPr="00761561">
        <w:rPr>
          <w:rFonts w:ascii="Times New Roman" w:hAnsi="Times New Roman"/>
          <w:snapToGrid/>
          <w:color w:val="auto"/>
          <w:szCs w:val="24"/>
        </w:rPr>
        <w:t>.</w:t>
      </w:r>
      <w:r w:rsidR="00686487">
        <w:rPr>
          <w:rFonts w:ascii="Times New Roman" w:hAnsi="Times New Roman"/>
          <w:snapToGrid/>
          <w:color w:val="FF0000"/>
          <w:szCs w:val="24"/>
        </w:rPr>
        <w:t xml:space="preserve">  </w:t>
      </w:r>
    </w:p>
    <w:p w:rsidR="00586DA7" w:rsidRDefault="00586DA7" w:rsidP="00C70E58">
      <w:pPr>
        <w:pStyle w:val="Default"/>
        <w:spacing w:line="360" w:lineRule="auto"/>
        <w:jc w:val="both"/>
        <w:rPr>
          <w:rFonts w:ascii="Times New Roman" w:hAnsi="Times New Roman"/>
          <w:snapToGrid/>
          <w:color w:val="auto"/>
          <w:szCs w:val="24"/>
        </w:rPr>
      </w:pPr>
    </w:p>
    <w:p w:rsidR="007E089A" w:rsidRDefault="007E089A" w:rsidP="00C70E58">
      <w:pPr>
        <w:pStyle w:val="Default"/>
        <w:spacing w:line="360" w:lineRule="auto"/>
        <w:jc w:val="both"/>
        <w:rPr>
          <w:rFonts w:ascii="Times New Roman" w:hAnsi="Times New Roman"/>
          <w:b/>
          <w:snapToGrid/>
          <w:color w:val="auto"/>
          <w:szCs w:val="24"/>
        </w:rPr>
      </w:pPr>
      <w:r w:rsidRPr="007E089A">
        <w:rPr>
          <w:rFonts w:ascii="Times New Roman" w:hAnsi="Times New Roman"/>
          <w:b/>
          <w:snapToGrid/>
          <w:color w:val="auto"/>
          <w:szCs w:val="24"/>
        </w:rPr>
        <w:t xml:space="preserve">Enviar a Planilha de Acompanhamento de Atestados </w:t>
      </w:r>
    </w:p>
    <w:p w:rsidR="00876F20" w:rsidRDefault="00876F20" w:rsidP="00C70E58">
      <w:pPr>
        <w:pStyle w:val="Default"/>
        <w:spacing w:line="360" w:lineRule="auto"/>
        <w:jc w:val="both"/>
        <w:rPr>
          <w:rFonts w:ascii="Times New Roman" w:hAnsi="Times New Roman"/>
          <w:b/>
          <w:snapToGrid/>
          <w:color w:val="auto"/>
          <w:szCs w:val="24"/>
        </w:rPr>
      </w:pPr>
    </w:p>
    <w:p w:rsidR="007E089A" w:rsidRDefault="007E089A" w:rsidP="00733E81">
      <w:pPr>
        <w:tabs>
          <w:tab w:val="left" w:pos="12338"/>
        </w:tabs>
        <w:spacing w:line="360" w:lineRule="auto"/>
        <w:ind w:firstLine="851"/>
        <w:jc w:val="both"/>
        <w:rPr>
          <w:szCs w:val="24"/>
        </w:rPr>
      </w:pPr>
      <w:r w:rsidRPr="007E089A">
        <w:rPr>
          <w:sz w:val="24"/>
          <w:szCs w:val="24"/>
        </w:rPr>
        <w:t xml:space="preserve">Desde a emissão da Resolução </w:t>
      </w:r>
      <w:r w:rsidR="00733E81">
        <w:rPr>
          <w:sz w:val="24"/>
          <w:szCs w:val="24"/>
        </w:rPr>
        <w:t>05/2020 d</w:t>
      </w:r>
      <w:r w:rsidRPr="007E089A">
        <w:rPr>
          <w:sz w:val="24"/>
          <w:szCs w:val="24"/>
        </w:rPr>
        <w:t xml:space="preserve">a CGE, </w:t>
      </w:r>
      <w:r w:rsidR="00733E81">
        <w:rPr>
          <w:sz w:val="24"/>
          <w:szCs w:val="24"/>
        </w:rPr>
        <w:t xml:space="preserve">na qual estabeleceu procedimentos padrão </w:t>
      </w:r>
      <w:r w:rsidR="006A6007">
        <w:rPr>
          <w:sz w:val="24"/>
          <w:szCs w:val="24"/>
        </w:rPr>
        <w:t>para acompanhamentos</w:t>
      </w:r>
      <w:r w:rsidR="00733E81">
        <w:rPr>
          <w:sz w:val="24"/>
          <w:szCs w:val="24"/>
        </w:rPr>
        <w:t xml:space="preserve"> de atestados médicos </w:t>
      </w:r>
      <w:r w:rsidRPr="007E089A">
        <w:rPr>
          <w:sz w:val="24"/>
          <w:szCs w:val="24"/>
        </w:rPr>
        <w:t>o GRHS cumpriu fielmente o contido na mesma, observando o cumprimento dos prazos.</w:t>
      </w:r>
      <w:r w:rsidR="00733E81" w:rsidRPr="007E089A">
        <w:rPr>
          <w:szCs w:val="24"/>
        </w:rPr>
        <w:t xml:space="preserve"> </w:t>
      </w:r>
    </w:p>
    <w:p w:rsidR="00FC6711" w:rsidRDefault="00FC6711" w:rsidP="00733E81">
      <w:pPr>
        <w:tabs>
          <w:tab w:val="left" w:pos="12338"/>
        </w:tabs>
        <w:spacing w:line="360" w:lineRule="auto"/>
        <w:ind w:firstLine="851"/>
        <w:jc w:val="both"/>
        <w:rPr>
          <w:sz w:val="24"/>
          <w:szCs w:val="24"/>
        </w:rPr>
      </w:pPr>
    </w:p>
    <w:p w:rsidR="00FC6711" w:rsidRDefault="00FC6711" w:rsidP="00FC6711">
      <w:pPr>
        <w:tabs>
          <w:tab w:val="left" w:pos="12338"/>
        </w:tabs>
        <w:spacing w:line="360" w:lineRule="auto"/>
        <w:jc w:val="both"/>
        <w:rPr>
          <w:b/>
          <w:sz w:val="24"/>
          <w:szCs w:val="24"/>
        </w:rPr>
      </w:pPr>
      <w:r w:rsidRPr="006A6007">
        <w:rPr>
          <w:b/>
          <w:sz w:val="24"/>
          <w:szCs w:val="24"/>
        </w:rPr>
        <w:t>Elaborar o Plano/SEIL 2021</w:t>
      </w:r>
      <w:r>
        <w:rPr>
          <w:b/>
          <w:sz w:val="24"/>
          <w:szCs w:val="24"/>
        </w:rPr>
        <w:t xml:space="preserve"> </w:t>
      </w:r>
    </w:p>
    <w:p w:rsidR="00876F20" w:rsidRDefault="00876F20" w:rsidP="00FC6711">
      <w:pPr>
        <w:tabs>
          <w:tab w:val="left" w:pos="12338"/>
        </w:tabs>
        <w:spacing w:line="360" w:lineRule="auto"/>
        <w:jc w:val="both"/>
        <w:rPr>
          <w:b/>
          <w:sz w:val="24"/>
          <w:szCs w:val="24"/>
        </w:rPr>
      </w:pPr>
    </w:p>
    <w:p w:rsidR="00FC6711" w:rsidRDefault="00586DA7" w:rsidP="00FC6711">
      <w:pPr>
        <w:tabs>
          <w:tab w:val="left" w:pos="12338"/>
        </w:tabs>
        <w:spacing w:line="360" w:lineRule="auto"/>
        <w:ind w:firstLine="993"/>
        <w:jc w:val="both"/>
        <w:rPr>
          <w:sz w:val="24"/>
          <w:szCs w:val="24"/>
        </w:rPr>
      </w:pPr>
      <w:r w:rsidRPr="006A6007">
        <w:rPr>
          <w:sz w:val="24"/>
          <w:szCs w:val="24"/>
        </w:rPr>
        <w:t xml:space="preserve">O </w:t>
      </w:r>
      <w:r>
        <w:rPr>
          <w:sz w:val="24"/>
          <w:szCs w:val="24"/>
        </w:rPr>
        <w:t>Controle</w:t>
      </w:r>
      <w:r w:rsidR="00FC6711" w:rsidRPr="006A6007">
        <w:rPr>
          <w:sz w:val="24"/>
          <w:szCs w:val="24"/>
        </w:rPr>
        <w:t xml:space="preserve"> Interno da SEIL elaborou o Plano de Trabalho para o exercício de 2021 dentro do cronograma es</w:t>
      </w:r>
      <w:r w:rsidR="00580E77">
        <w:rPr>
          <w:sz w:val="24"/>
          <w:szCs w:val="24"/>
        </w:rPr>
        <w:t>tabelecido</w:t>
      </w:r>
      <w:r w:rsidR="00862E47">
        <w:rPr>
          <w:sz w:val="24"/>
          <w:szCs w:val="24"/>
        </w:rPr>
        <w:t>.</w:t>
      </w:r>
      <w:r w:rsidR="00580E77">
        <w:rPr>
          <w:sz w:val="24"/>
          <w:szCs w:val="24"/>
        </w:rPr>
        <w:t xml:space="preserve"> </w:t>
      </w:r>
    </w:p>
    <w:p w:rsidR="00FC6711" w:rsidRDefault="00FC6711" w:rsidP="00580E77">
      <w:pPr>
        <w:tabs>
          <w:tab w:val="left" w:pos="0"/>
          <w:tab w:val="left" w:pos="12338"/>
        </w:tabs>
        <w:spacing w:line="360" w:lineRule="auto"/>
        <w:ind w:right="91" w:firstLine="851"/>
        <w:jc w:val="both"/>
        <w:rPr>
          <w:b/>
          <w:sz w:val="24"/>
          <w:szCs w:val="24"/>
        </w:rPr>
      </w:pPr>
      <w:r>
        <w:rPr>
          <w:sz w:val="24"/>
          <w:szCs w:val="24"/>
        </w:rPr>
        <w:t xml:space="preserve">Porém, após reunião com o chefe da Coordenadoria de Controle Interno- CCI- CGE, Sr. Wesley, no dia 10/12/2020, foi informado que novas diretrizes serão norteadas a partir de janeiro e as mesmas devem constar no Plano de Trabalho do Exercício de 2021, assim sendo, preferimos concluir o mesmo e publicá-lo após a </w:t>
      </w:r>
      <w:r w:rsidR="00862E47">
        <w:rPr>
          <w:sz w:val="24"/>
          <w:szCs w:val="24"/>
        </w:rPr>
        <w:t>emissão</w:t>
      </w:r>
      <w:r>
        <w:rPr>
          <w:sz w:val="24"/>
          <w:szCs w:val="24"/>
        </w:rPr>
        <w:t xml:space="preserve"> da Resolução da CCI-CGE, que </w:t>
      </w:r>
      <w:r w:rsidR="00CC5AE9">
        <w:rPr>
          <w:sz w:val="24"/>
          <w:szCs w:val="24"/>
        </w:rPr>
        <w:t xml:space="preserve">se deu </w:t>
      </w:r>
      <w:r>
        <w:rPr>
          <w:sz w:val="24"/>
          <w:szCs w:val="24"/>
        </w:rPr>
        <w:t>em   janeiro/21.</w:t>
      </w:r>
    </w:p>
    <w:p w:rsidR="0000704F" w:rsidRDefault="00973DF7" w:rsidP="0000704F">
      <w:pPr>
        <w:spacing w:line="360" w:lineRule="auto"/>
        <w:ind w:firstLine="709"/>
        <w:jc w:val="both"/>
        <w:rPr>
          <w:sz w:val="24"/>
          <w:szCs w:val="24"/>
        </w:rPr>
      </w:pPr>
      <w:r>
        <w:rPr>
          <w:sz w:val="24"/>
          <w:szCs w:val="24"/>
        </w:rPr>
        <w:lastRenderedPageBreak/>
        <w:t xml:space="preserve">O </w:t>
      </w:r>
      <w:r w:rsidR="00862E47" w:rsidRPr="00862E47">
        <w:rPr>
          <w:sz w:val="24"/>
          <w:szCs w:val="24"/>
        </w:rPr>
        <w:t>Plano da SEIL para o exercício de 2021</w:t>
      </w:r>
      <w:r>
        <w:rPr>
          <w:sz w:val="24"/>
          <w:szCs w:val="24"/>
        </w:rPr>
        <w:t xml:space="preserve"> foi devidamente</w:t>
      </w:r>
      <w:r w:rsidR="0000704F">
        <w:rPr>
          <w:sz w:val="24"/>
          <w:szCs w:val="24"/>
        </w:rPr>
        <w:t xml:space="preserve"> instruído sob o protocolo de número 17.392.533-6, publicado por meio da Resolução nº 10/2021- SEIL no Diário Oficial nº 10.888 de 08 de março de 2021. </w:t>
      </w:r>
    </w:p>
    <w:p w:rsidR="00876F20" w:rsidRPr="0000704F" w:rsidRDefault="00876F20" w:rsidP="0000704F">
      <w:pPr>
        <w:spacing w:line="360" w:lineRule="auto"/>
        <w:ind w:firstLine="709"/>
        <w:jc w:val="both"/>
        <w:rPr>
          <w:sz w:val="24"/>
          <w:szCs w:val="24"/>
        </w:rPr>
      </w:pPr>
    </w:p>
    <w:p w:rsidR="009E4CAC" w:rsidRDefault="009E4CAC" w:rsidP="009E4CAC">
      <w:pPr>
        <w:jc w:val="both"/>
        <w:rPr>
          <w:b/>
          <w:color w:val="000000" w:themeColor="text1"/>
          <w:sz w:val="24"/>
          <w:szCs w:val="24"/>
        </w:rPr>
      </w:pPr>
      <w:r w:rsidRPr="004D10E5">
        <w:rPr>
          <w:b/>
          <w:color w:val="000000" w:themeColor="text1"/>
          <w:sz w:val="24"/>
          <w:szCs w:val="24"/>
          <w:u w:val="single"/>
        </w:rPr>
        <w:t>Inconformidades encontradas</w:t>
      </w:r>
      <w:r w:rsidRPr="006C5150">
        <w:rPr>
          <w:b/>
          <w:color w:val="000000" w:themeColor="text1"/>
          <w:sz w:val="24"/>
          <w:szCs w:val="24"/>
        </w:rPr>
        <w:t>:</w:t>
      </w:r>
    </w:p>
    <w:p w:rsidR="00876F20" w:rsidRDefault="00876F20" w:rsidP="009E4CAC">
      <w:pPr>
        <w:jc w:val="both"/>
        <w:rPr>
          <w:b/>
          <w:color w:val="000000" w:themeColor="text1"/>
          <w:sz w:val="24"/>
          <w:szCs w:val="24"/>
        </w:rPr>
      </w:pPr>
    </w:p>
    <w:p w:rsidR="009E4CAC" w:rsidRDefault="009E4CAC" w:rsidP="009E4CAC">
      <w:pPr>
        <w:jc w:val="both"/>
        <w:rPr>
          <w:b/>
          <w:color w:val="000000" w:themeColor="text1"/>
          <w:sz w:val="24"/>
          <w:szCs w:val="24"/>
        </w:rPr>
      </w:pPr>
    </w:p>
    <w:p w:rsidR="0009770A" w:rsidRDefault="009E4CAC" w:rsidP="0009770A">
      <w:pPr>
        <w:autoSpaceDE w:val="0"/>
        <w:autoSpaceDN w:val="0"/>
        <w:adjustRightInd w:val="0"/>
        <w:snapToGrid w:val="0"/>
        <w:spacing w:line="360" w:lineRule="auto"/>
        <w:jc w:val="both"/>
        <w:rPr>
          <w:b/>
          <w:sz w:val="24"/>
          <w:szCs w:val="24"/>
        </w:rPr>
      </w:pPr>
      <w:r>
        <w:rPr>
          <w:b/>
          <w:color w:val="000000" w:themeColor="text1"/>
          <w:sz w:val="24"/>
          <w:szCs w:val="24"/>
        </w:rPr>
        <w:tab/>
      </w:r>
      <w:r w:rsidRPr="009E4CAC">
        <w:rPr>
          <w:sz w:val="24"/>
          <w:szCs w:val="24"/>
        </w:rPr>
        <w:t>No tocante</w:t>
      </w:r>
      <w:r>
        <w:rPr>
          <w:sz w:val="24"/>
          <w:szCs w:val="24"/>
        </w:rPr>
        <w:t xml:space="preserve"> às ações verificadas durante o exercício de 2020</w:t>
      </w:r>
      <w:r w:rsidR="006163CC">
        <w:rPr>
          <w:sz w:val="24"/>
          <w:szCs w:val="24"/>
        </w:rPr>
        <w:t xml:space="preserve">, o Controle Interno da SEIL detectou inconformidade </w:t>
      </w:r>
      <w:r w:rsidR="0009770A">
        <w:rPr>
          <w:sz w:val="24"/>
          <w:szCs w:val="24"/>
        </w:rPr>
        <w:t>apenas na atividade 6 “</w:t>
      </w:r>
      <w:r w:rsidR="0009770A" w:rsidRPr="00CC36CC">
        <w:rPr>
          <w:b/>
          <w:sz w:val="24"/>
          <w:szCs w:val="24"/>
        </w:rPr>
        <w:t>Monitoramento do controle de estoque de vigas</w:t>
      </w:r>
      <w:r w:rsidR="0009770A">
        <w:rPr>
          <w:b/>
          <w:sz w:val="24"/>
          <w:szCs w:val="24"/>
        </w:rPr>
        <w:t>”.</w:t>
      </w:r>
    </w:p>
    <w:p w:rsidR="0009770A" w:rsidRDefault="0009770A" w:rsidP="0009770A">
      <w:pPr>
        <w:autoSpaceDE w:val="0"/>
        <w:autoSpaceDN w:val="0"/>
        <w:adjustRightInd w:val="0"/>
        <w:snapToGrid w:val="0"/>
        <w:spacing w:line="360" w:lineRule="auto"/>
        <w:jc w:val="both"/>
        <w:rPr>
          <w:sz w:val="24"/>
          <w:szCs w:val="24"/>
        </w:rPr>
      </w:pPr>
      <w:r>
        <w:rPr>
          <w:b/>
          <w:sz w:val="24"/>
          <w:szCs w:val="24"/>
        </w:rPr>
        <w:tab/>
      </w:r>
      <w:r w:rsidR="00BD0A4D">
        <w:rPr>
          <w:sz w:val="24"/>
          <w:szCs w:val="24"/>
        </w:rPr>
        <w:t xml:space="preserve">Observou- </w:t>
      </w:r>
      <w:r w:rsidRPr="0009770A">
        <w:rPr>
          <w:sz w:val="24"/>
          <w:szCs w:val="24"/>
        </w:rPr>
        <w:t xml:space="preserve">se </w:t>
      </w:r>
      <w:proofErr w:type="spellStart"/>
      <w:r w:rsidRPr="0009770A">
        <w:rPr>
          <w:sz w:val="24"/>
          <w:szCs w:val="24"/>
        </w:rPr>
        <w:t>que</w:t>
      </w:r>
      <w:proofErr w:type="spellEnd"/>
      <w:r w:rsidRPr="0009770A">
        <w:rPr>
          <w:sz w:val="24"/>
          <w:szCs w:val="24"/>
        </w:rPr>
        <w:t xml:space="preserve"> das recomendações exaradas pelo TCE</w:t>
      </w:r>
      <w:r>
        <w:rPr>
          <w:sz w:val="24"/>
          <w:szCs w:val="24"/>
        </w:rPr>
        <w:t>, não foram encontrados documentos comprobatórios nos processos referente aos meses de agosto, setembro, outubro, novembro e dezembro</w:t>
      </w:r>
      <w:r w:rsidR="00BD0A4D">
        <w:rPr>
          <w:sz w:val="24"/>
          <w:szCs w:val="24"/>
        </w:rPr>
        <w:t>, ou seja, o item b foi atendido parcialmente:</w:t>
      </w:r>
    </w:p>
    <w:p w:rsidR="00BD0A4D" w:rsidRPr="0009770A" w:rsidRDefault="00BD0A4D" w:rsidP="0009770A">
      <w:pPr>
        <w:autoSpaceDE w:val="0"/>
        <w:autoSpaceDN w:val="0"/>
        <w:adjustRightInd w:val="0"/>
        <w:snapToGrid w:val="0"/>
        <w:spacing w:line="360" w:lineRule="auto"/>
        <w:jc w:val="both"/>
        <w:rPr>
          <w:sz w:val="24"/>
          <w:szCs w:val="24"/>
        </w:rPr>
      </w:pPr>
    </w:p>
    <w:p w:rsidR="003B76D1" w:rsidRDefault="003B76D1" w:rsidP="003B76D1">
      <w:pPr>
        <w:spacing w:line="360" w:lineRule="auto"/>
        <w:ind w:left="3544" w:firstLine="567"/>
        <w:jc w:val="both"/>
        <w:rPr>
          <w:i/>
        </w:rPr>
      </w:pPr>
      <w:r w:rsidRPr="001E5694">
        <w:rPr>
          <w:i/>
        </w:rPr>
        <w:t>b) implemente rotina de conciliação, tempestiva e periódica, entre os valores constantes no controle de estoques e na contabilidade;</w:t>
      </w:r>
    </w:p>
    <w:p w:rsidR="0009770A" w:rsidRDefault="0009770A" w:rsidP="0009770A">
      <w:pPr>
        <w:autoSpaceDE w:val="0"/>
        <w:autoSpaceDN w:val="0"/>
        <w:adjustRightInd w:val="0"/>
        <w:snapToGrid w:val="0"/>
        <w:spacing w:line="360" w:lineRule="auto"/>
        <w:jc w:val="both"/>
        <w:rPr>
          <w:b/>
          <w:sz w:val="24"/>
          <w:szCs w:val="24"/>
        </w:rPr>
      </w:pPr>
    </w:p>
    <w:p w:rsidR="00BD0A4D" w:rsidRDefault="00BD0A4D" w:rsidP="00BD0A4D">
      <w:pPr>
        <w:autoSpaceDE w:val="0"/>
        <w:autoSpaceDN w:val="0"/>
        <w:adjustRightInd w:val="0"/>
        <w:snapToGrid w:val="0"/>
        <w:spacing w:line="360" w:lineRule="auto"/>
        <w:ind w:firstLine="708"/>
        <w:jc w:val="both"/>
        <w:rPr>
          <w:sz w:val="24"/>
          <w:szCs w:val="24"/>
        </w:rPr>
      </w:pPr>
      <w:r>
        <w:rPr>
          <w:sz w:val="24"/>
          <w:szCs w:val="24"/>
        </w:rPr>
        <w:t>Insta frisar que as demais recomendações foram atendidas no exercício de 2020 e                     ressalta-</w:t>
      </w:r>
      <w:r w:rsidR="00407E81">
        <w:rPr>
          <w:sz w:val="24"/>
          <w:szCs w:val="24"/>
        </w:rPr>
        <w:t xml:space="preserve">se, </w:t>
      </w:r>
      <w:r>
        <w:rPr>
          <w:sz w:val="24"/>
          <w:szCs w:val="24"/>
        </w:rPr>
        <w:t xml:space="preserve">que foram analisados apenas os documentos contidos nos </w:t>
      </w:r>
      <w:r w:rsidR="00407E81">
        <w:rPr>
          <w:sz w:val="24"/>
          <w:szCs w:val="24"/>
        </w:rPr>
        <w:t>protocolados.</w:t>
      </w:r>
    </w:p>
    <w:p w:rsidR="00876F20" w:rsidRPr="0009770A" w:rsidRDefault="00876F20" w:rsidP="00BD0A4D">
      <w:pPr>
        <w:autoSpaceDE w:val="0"/>
        <w:autoSpaceDN w:val="0"/>
        <w:adjustRightInd w:val="0"/>
        <w:snapToGrid w:val="0"/>
        <w:spacing w:line="360" w:lineRule="auto"/>
        <w:ind w:firstLine="708"/>
        <w:jc w:val="both"/>
        <w:rPr>
          <w:sz w:val="24"/>
          <w:szCs w:val="24"/>
        </w:rPr>
      </w:pPr>
    </w:p>
    <w:p w:rsidR="009E4CAC" w:rsidRDefault="009E4CAC" w:rsidP="009E4CAC">
      <w:pPr>
        <w:jc w:val="both"/>
        <w:rPr>
          <w:sz w:val="24"/>
          <w:szCs w:val="24"/>
        </w:rPr>
      </w:pPr>
    </w:p>
    <w:p w:rsidR="009E4CAC" w:rsidRDefault="0009770A" w:rsidP="00A50B19">
      <w:pPr>
        <w:rPr>
          <w:b/>
          <w:sz w:val="24"/>
          <w:szCs w:val="24"/>
          <w:u w:val="single"/>
        </w:rPr>
      </w:pPr>
      <w:r>
        <w:rPr>
          <w:b/>
          <w:sz w:val="24"/>
          <w:szCs w:val="24"/>
          <w:u w:val="single"/>
        </w:rPr>
        <w:t>Recomendação e/ou Sugestão do Controle Interno</w:t>
      </w:r>
    </w:p>
    <w:p w:rsidR="0009770A" w:rsidRDefault="0009770A" w:rsidP="00A50B19">
      <w:pPr>
        <w:rPr>
          <w:b/>
          <w:sz w:val="24"/>
          <w:szCs w:val="24"/>
          <w:u w:val="single"/>
        </w:rPr>
      </w:pPr>
    </w:p>
    <w:p w:rsidR="00BD0A4D" w:rsidRPr="0098200D" w:rsidRDefault="00BD0A4D" w:rsidP="00BD0A4D">
      <w:pPr>
        <w:spacing w:line="360" w:lineRule="auto"/>
        <w:ind w:firstLine="708"/>
        <w:rPr>
          <w:sz w:val="24"/>
          <w:szCs w:val="24"/>
        </w:rPr>
      </w:pPr>
      <w:r w:rsidRPr="0098200D">
        <w:rPr>
          <w:sz w:val="24"/>
          <w:szCs w:val="24"/>
        </w:rPr>
        <w:t>Este Controle Interno, sugere que o setor GOFS anexe de imediato aos protocolos os documentos comprobatórios dos lançamentos contábeis.</w:t>
      </w:r>
    </w:p>
    <w:p w:rsidR="00BD0A4D" w:rsidRPr="00CC36CC" w:rsidRDefault="00BD0A4D" w:rsidP="00BD0A4D">
      <w:pPr>
        <w:autoSpaceDE w:val="0"/>
        <w:autoSpaceDN w:val="0"/>
        <w:adjustRightInd w:val="0"/>
        <w:snapToGrid w:val="0"/>
        <w:spacing w:line="360" w:lineRule="auto"/>
        <w:jc w:val="both"/>
        <w:rPr>
          <w:b/>
          <w:sz w:val="24"/>
          <w:szCs w:val="24"/>
        </w:rPr>
      </w:pPr>
    </w:p>
    <w:p w:rsidR="009E4CAC" w:rsidRDefault="009E4CAC" w:rsidP="00A50B19">
      <w:pPr>
        <w:rPr>
          <w:b/>
          <w:sz w:val="24"/>
          <w:szCs w:val="24"/>
          <w:u w:val="single"/>
        </w:rPr>
      </w:pPr>
    </w:p>
    <w:p w:rsidR="00A50B19" w:rsidRDefault="00BD0A4D" w:rsidP="00A50B19">
      <w:pPr>
        <w:rPr>
          <w:b/>
          <w:sz w:val="24"/>
          <w:szCs w:val="24"/>
          <w:u w:val="single"/>
        </w:rPr>
      </w:pPr>
      <w:r>
        <w:rPr>
          <w:b/>
          <w:sz w:val="24"/>
          <w:szCs w:val="24"/>
          <w:u w:val="single"/>
        </w:rPr>
        <w:t>Conclusão</w:t>
      </w:r>
      <w:r w:rsidR="00A50B19" w:rsidRPr="0098200D">
        <w:rPr>
          <w:b/>
          <w:sz w:val="24"/>
          <w:szCs w:val="24"/>
          <w:u w:val="single"/>
        </w:rPr>
        <w:t xml:space="preserve"> do Controle Interno</w:t>
      </w:r>
    </w:p>
    <w:p w:rsidR="00A50B19" w:rsidRPr="0098200D" w:rsidRDefault="00A50B19" w:rsidP="00A50B19">
      <w:pPr>
        <w:rPr>
          <w:b/>
          <w:sz w:val="24"/>
          <w:szCs w:val="24"/>
          <w:u w:val="single"/>
        </w:rPr>
      </w:pPr>
    </w:p>
    <w:p w:rsidR="00A50B19" w:rsidRDefault="00A50B19" w:rsidP="00A50B19"/>
    <w:p w:rsidR="00407E81" w:rsidRDefault="00407E81" w:rsidP="00BC0058">
      <w:pPr>
        <w:spacing w:line="360" w:lineRule="auto"/>
        <w:rPr>
          <w:sz w:val="24"/>
          <w:szCs w:val="24"/>
        </w:rPr>
      </w:pPr>
      <w:r>
        <w:tab/>
      </w:r>
      <w:r w:rsidRPr="00407E81">
        <w:rPr>
          <w:sz w:val="24"/>
          <w:szCs w:val="24"/>
        </w:rPr>
        <w:t>Dentro do que foi proposto pelo</w:t>
      </w:r>
      <w:r>
        <w:t xml:space="preserve"> </w:t>
      </w:r>
      <w:r w:rsidRPr="0098200D">
        <w:rPr>
          <w:sz w:val="24"/>
          <w:szCs w:val="24"/>
        </w:rPr>
        <w:t>Controle</w:t>
      </w:r>
      <w:r w:rsidR="00A50B19" w:rsidRPr="0098200D">
        <w:rPr>
          <w:sz w:val="24"/>
          <w:szCs w:val="24"/>
        </w:rPr>
        <w:t xml:space="preserve"> Interno</w:t>
      </w:r>
      <w:r w:rsidR="00FD6320">
        <w:rPr>
          <w:sz w:val="24"/>
          <w:szCs w:val="24"/>
        </w:rPr>
        <w:t xml:space="preserve"> da SEIL</w:t>
      </w:r>
      <w:r w:rsidR="00A50B19" w:rsidRPr="0098200D">
        <w:rPr>
          <w:sz w:val="24"/>
          <w:szCs w:val="24"/>
        </w:rPr>
        <w:t>,</w:t>
      </w:r>
      <w:r>
        <w:rPr>
          <w:sz w:val="24"/>
          <w:szCs w:val="24"/>
        </w:rPr>
        <w:t xml:space="preserve"> apenas a atividade 7 -  não </w:t>
      </w:r>
      <w:r w:rsidR="00BC0058">
        <w:rPr>
          <w:sz w:val="24"/>
          <w:szCs w:val="24"/>
        </w:rPr>
        <w:t>foi realizada</w:t>
      </w:r>
      <w:r>
        <w:rPr>
          <w:sz w:val="24"/>
          <w:szCs w:val="24"/>
        </w:rPr>
        <w:t xml:space="preserve"> no exercício de 2020</w:t>
      </w:r>
      <w:r w:rsidR="00BC0058">
        <w:rPr>
          <w:sz w:val="24"/>
          <w:szCs w:val="24"/>
        </w:rPr>
        <w:t xml:space="preserve"> tendo em vista os intemperes causados pela pandemia</w:t>
      </w:r>
      <w:r w:rsidR="00F57E29">
        <w:rPr>
          <w:sz w:val="24"/>
          <w:szCs w:val="24"/>
        </w:rPr>
        <w:t>, porém essa atividade foi inserida para análise no Plano de Trabalho de 2021</w:t>
      </w:r>
      <w:r w:rsidR="00BC0058">
        <w:rPr>
          <w:sz w:val="24"/>
          <w:szCs w:val="24"/>
        </w:rPr>
        <w:t xml:space="preserve">. </w:t>
      </w:r>
    </w:p>
    <w:p w:rsidR="00CD194B" w:rsidRDefault="00F57E29" w:rsidP="00CD194B">
      <w:pPr>
        <w:spacing w:line="360" w:lineRule="auto"/>
        <w:jc w:val="both"/>
        <w:rPr>
          <w:sz w:val="24"/>
          <w:szCs w:val="24"/>
        </w:rPr>
      </w:pPr>
      <w:r>
        <w:rPr>
          <w:sz w:val="24"/>
          <w:szCs w:val="24"/>
        </w:rPr>
        <w:tab/>
        <w:t>Da análise realizada, conclui-se</w:t>
      </w:r>
      <w:r w:rsidR="00CD194B">
        <w:rPr>
          <w:sz w:val="24"/>
          <w:szCs w:val="24"/>
        </w:rPr>
        <w:t>:</w:t>
      </w:r>
    </w:p>
    <w:p w:rsidR="00CD194B" w:rsidRDefault="00CD194B" w:rsidP="00CD194B">
      <w:pPr>
        <w:spacing w:line="360" w:lineRule="auto"/>
        <w:jc w:val="both"/>
        <w:rPr>
          <w:sz w:val="24"/>
          <w:szCs w:val="24"/>
        </w:rPr>
      </w:pPr>
    </w:p>
    <w:p w:rsidR="00F57E29" w:rsidRPr="00E32F70" w:rsidRDefault="00CD194B" w:rsidP="00E32F70">
      <w:pPr>
        <w:pStyle w:val="PargrafodaLista"/>
        <w:numPr>
          <w:ilvl w:val="0"/>
          <w:numId w:val="28"/>
        </w:numPr>
        <w:spacing w:line="360" w:lineRule="auto"/>
        <w:jc w:val="both"/>
        <w:rPr>
          <w:sz w:val="24"/>
          <w:szCs w:val="24"/>
        </w:rPr>
      </w:pPr>
      <w:r w:rsidRPr="00E32F70">
        <w:rPr>
          <w:sz w:val="24"/>
          <w:szCs w:val="24"/>
        </w:rPr>
        <w:lastRenderedPageBreak/>
        <w:t xml:space="preserve">A </w:t>
      </w:r>
      <w:r w:rsidR="00F57E29" w:rsidRPr="00E32F70">
        <w:rPr>
          <w:sz w:val="24"/>
          <w:szCs w:val="24"/>
        </w:rPr>
        <w:t>SEIL aprimorou seus controles de forma satisfatória no que tange à gestão de convênios no Sistema SIT/</w:t>
      </w:r>
      <w:r w:rsidR="00E32F70" w:rsidRPr="00E32F70">
        <w:rPr>
          <w:sz w:val="24"/>
          <w:szCs w:val="24"/>
        </w:rPr>
        <w:t>TCE, o</w:t>
      </w:r>
      <w:r w:rsidRPr="00E32F70">
        <w:rPr>
          <w:sz w:val="24"/>
          <w:szCs w:val="24"/>
        </w:rPr>
        <w:t xml:space="preserve"> que refletiu também no Sistema SGA/TCE no </w:t>
      </w:r>
      <w:r w:rsidR="00E32F70" w:rsidRPr="00E32F70">
        <w:rPr>
          <w:sz w:val="24"/>
          <w:szCs w:val="24"/>
        </w:rPr>
        <w:t>qual a SEIL</w:t>
      </w:r>
      <w:r w:rsidRPr="00E32F70">
        <w:rPr>
          <w:sz w:val="24"/>
          <w:szCs w:val="24"/>
        </w:rPr>
        <w:t xml:space="preserve"> não teve nenhuma advertência de convênios no exercício;</w:t>
      </w:r>
    </w:p>
    <w:p w:rsidR="00CD194B" w:rsidRDefault="00CD194B" w:rsidP="00E32F70">
      <w:pPr>
        <w:pStyle w:val="PargrafodaLista"/>
        <w:numPr>
          <w:ilvl w:val="0"/>
          <w:numId w:val="28"/>
        </w:numPr>
        <w:spacing w:line="360" w:lineRule="auto"/>
        <w:jc w:val="both"/>
        <w:rPr>
          <w:sz w:val="24"/>
          <w:szCs w:val="24"/>
        </w:rPr>
      </w:pPr>
      <w:r w:rsidRPr="00E32F70">
        <w:rPr>
          <w:sz w:val="24"/>
          <w:szCs w:val="24"/>
        </w:rPr>
        <w:t>A SEIL atendeu de forma satisfatória as recomendações exaradas pelo TCE</w:t>
      </w:r>
      <w:r w:rsidR="00E32F70" w:rsidRPr="00E32F70">
        <w:rPr>
          <w:sz w:val="24"/>
          <w:szCs w:val="24"/>
        </w:rPr>
        <w:t xml:space="preserve"> sobre Controle de Estoque de pré-moldados e vigas</w:t>
      </w:r>
      <w:r w:rsidRPr="00E32F70">
        <w:rPr>
          <w:sz w:val="24"/>
          <w:szCs w:val="24"/>
        </w:rPr>
        <w:t>, aprimorou seus controles, incluiu novas rotinas</w:t>
      </w:r>
      <w:r w:rsidR="00002D64" w:rsidRPr="00E32F70">
        <w:rPr>
          <w:sz w:val="24"/>
          <w:szCs w:val="24"/>
        </w:rPr>
        <w:t xml:space="preserve"> de controle mensais para </w:t>
      </w:r>
      <w:r w:rsidR="00E32F70" w:rsidRPr="00E32F70">
        <w:rPr>
          <w:sz w:val="24"/>
          <w:szCs w:val="24"/>
        </w:rPr>
        <w:t>conciliação dos</w:t>
      </w:r>
      <w:r w:rsidR="00002D64" w:rsidRPr="00E32F70">
        <w:rPr>
          <w:sz w:val="24"/>
          <w:szCs w:val="24"/>
        </w:rPr>
        <w:t xml:space="preserve"> dados do DFIL e GOFS</w:t>
      </w:r>
      <w:r w:rsidR="00E32F70" w:rsidRPr="00E32F70">
        <w:rPr>
          <w:sz w:val="24"/>
          <w:szCs w:val="24"/>
        </w:rPr>
        <w:t xml:space="preserve"> e implementou o controle do estoque por meio do sistema GMS</w:t>
      </w:r>
      <w:r w:rsidR="0023378B">
        <w:rPr>
          <w:sz w:val="24"/>
          <w:szCs w:val="24"/>
        </w:rPr>
        <w:t>;</w:t>
      </w:r>
    </w:p>
    <w:p w:rsidR="00E32F70" w:rsidRDefault="00E32F70" w:rsidP="00E32F70">
      <w:pPr>
        <w:pStyle w:val="PargrafodaLista"/>
        <w:numPr>
          <w:ilvl w:val="0"/>
          <w:numId w:val="28"/>
        </w:numPr>
        <w:spacing w:line="360" w:lineRule="auto"/>
        <w:jc w:val="both"/>
        <w:rPr>
          <w:sz w:val="24"/>
          <w:szCs w:val="24"/>
        </w:rPr>
      </w:pPr>
      <w:r>
        <w:rPr>
          <w:sz w:val="24"/>
          <w:szCs w:val="24"/>
        </w:rPr>
        <w:t>Por meio de controles eficientes, verificou-se que a SEIL cumpr</w:t>
      </w:r>
      <w:r w:rsidR="00B26845">
        <w:rPr>
          <w:sz w:val="24"/>
          <w:szCs w:val="24"/>
        </w:rPr>
        <w:t>iu</w:t>
      </w:r>
      <w:r>
        <w:rPr>
          <w:sz w:val="24"/>
          <w:szCs w:val="24"/>
        </w:rPr>
        <w:t xml:space="preserve"> os </w:t>
      </w:r>
      <w:r w:rsidR="00B26845">
        <w:rPr>
          <w:sz w:val="24"/>
          <w:szCs w:val="24"/>
        </w:rPr>
        <w:t>prazos no que tange aos Sistemas do TCE e às solicitações da CGE, evitando assim possíveis multas e/ou sanções para os gestores e até mesmo para o Órgão</w:t>
      </w:r>
      <w:r w:rsidR="0023378B">
        <w:rPr>
          <w:sz w:val="24"/>
          <w:szCs w:val="24"/>
        </w:rPr>
        <w:t xml:space="preserve">, bem como atende com presteza e pontualidade às solicitações de outros órgãos de controles </w:t>
      </w:r>
      <w:r w:rsidR="00B26845">
        <w:rPr>
          <w:sz w:val="24"/>
          <w:szCs w:val="24"/>
        </w:rPr>
        <w:t xml:space="preserve"> </w:t>
      </w:r>
    </w:p>
    <w:p w:rsidR="0023378B" w:rsidRDefault="0023378B" w:rsidP="0023378B">
      <w:pPr>
        <w:pStyle w:val="PargrafodaLista"/>
        <w:spacing w:line="360" w:lineRule="auto"/>
        <w:jc w:val="both"/>
        <w:rPr>
          <w:sz w:val="24"/>
          <w:szCs w:val="24"/>
        </w:rPr>
      </w:pPr>
    </w:p>
    <w:p w:rsidR="00D92E4E" w:rsidRPr="00BA7E36" w:rsidRDefault="0023378B" w:rsidP="00D92E4E">
      <w:pPr>
        <w:pStyle w:val="PargrafodaLista"/>
        <w:spacing w:line="360" w:lineRule="auto"/>
        <w:ind w:left="0" w:firstLine="708"/>
        <w:jc w:val="both"/>
        <w:rPr>
          <w:sz w:val="24"/>
          <w:szCs w:val="24"/>
        </w:rPr>
      </w:pPr>
      <w:r>
        <w:rPr>
          <w:sz w:val="24"/>
          <w:szCs w:val="24"/>
        </w:rPr>
        <w:t xml:space="preserve">Considerando que a importância dos controles internos não está somente em seu caráter preventivo, mas também na efetividade como suporte à gestão </w:t>
      </w:r>
      <w:r w:rsidR="00D92E4E">
        <w:rPr>
          <w:sz w:val="24"/>
          <w:szCs w:val="24"/>
        </w:rPr>
        <w:t>pública, o</w:t>
      </w:r>
      <w:r>
        <w:rPr>
          <w:sz w:val="24"/>
          <w:szCs w:val="24"/>
        </w:rPr>
        <w:t xml:space="preserve"> Controle Interno da SEIL constatou </w:t>
      </w:r>
      <w:r w:rsidR="00D92E4E">
        <w:rPr>
          <w:sz w:val="24"/>
          <w:szCs w:val="24"/>
        </w:rPr>
        <w:t>das atividades propostas foram devidamente executadas atingindo assim o objetivo estabelecido no Plano de Trabalho de 2020.</w:t>
      </w:r>
    </w:p>
    <w:p w:rsidR="00341D93" w:rsidRPr="00143B80" w:rsidRDefault="00341D93" w:rsidP="00341D93">
      <w:pPr>
        <w:autoSpaceDE w:val="0"/>
        <w:autoSpaceDN w:val="0"/>
        <w:adjustRightInd w:val="0"/>
        <w:snapToGrid w:val="0"/>
        <w:jc w:val="both"/>
        <w:rPr>
          <w:rFonts w:ascii="Arial" w:hAnsi="Arial" w:cs="Arial"/>
          <w:color w:val="000000"/>
        </w:rPr>
      </w:pPr>
    </w:p>
    <w:p w:rsidR="00A50B19" w:rsidRDefault="00A50B19" w:rsidP="00A50B19">
      <w:pPr>
        <w:pStyle w:val="Default"/>
        <w:rPr>
          <w:rFonts w:ascii="Times New Roman" w:hAnsi="Times New Roman"/>
          <w:snapToGrid/>
          <w:color w:val="auto"/>
          <w:szCs w:val="24"/>
        </w:rPr>
      </w:pPr>
    </w:p>
    <w:p w:rsidR="00A50B19" w:rsidRPr="006B4084" w:rsidRDefault="00A50B19" w:rsidP="00A50B19">
      <w:pPr>
        <w:pStyle w:val="Default"/>
        <w:rPr>
          <w:rFonts w:ascii="Times New Roman" w:hAnsi="Times New Roman"/>
          <w:snapToGrid/>
          <w:color w:val="auto"/>
          <w:szCs w:val="24"/>
        </w:rPr>
      </w:pPr>
      <w:r w:rsidRPr="006B4084">
        <w:rPr>
          <w:rFonts w:ascii="Times New Roman" w:hAnsi="Times New Roman"/>
          <w:snapToGrid/>
          <w:color w:val="auto"/>
          <w:szCs w:val="24"/>
        </w:rPr>
        <w:t xml:space="preserve">É o relatório. </w:t>
      </w:r>
    </w:p>
    <w:p w:rsidR="00A50B19" w:rsidRPr="006B4084" w:rsidRDefault="00A50B19" w:rsidP="00A50B19">
      <w:pPr>
        <w:pStyle w:val="Default"/>
        <w:rPr>
          <w:rFonts w:ascii="Times New Roman" w:hAnsi="Times New Roman"/>
          <w:snapToGrid/>
          <w:color w:val="auto"/>
          <w:szCs w:val="24"/>
        </w:rPr>
      </w:pPr>
    </w:p>
    <w:p w:rsidR="00A50B19" w:rsidRPr="006B4084" w:rsidRDefault="00A50B19" w:rsidP="00A50B19">
      <w:pPr>
        <w:pStyle w:val="Default"/>
        <w:rPr>
          <w:rFonts w:ascii="Times New Roman" w:hAnsi="Times New Roman"/>
          <w:snapToGrid/>
          <w:color w:val="auto"/>
          <w:szCs w:val="24"/>
        </w:rPr>
      </w:pPr>
    </w:p>
    <w:p w:rsidR="00A50B19" w:rsidRPr="006B4084" w:rsidRDefault="00A50B19" w:rsidP="00A50B19">
      <w:pPr>
        <w:pStyle w:val="Default"/>
        <w:rPr>
          <w:rFonts w:ascii="Times New Roman" w:hAnsi="Times New Roman"/>
          <w:snapToGrid/>
          <w:color w:val="auto"/>
          <w:szCs w:val="24"/>
        </w:rPr>
      </w:pPr>
      <w:r w:rsidRPr="006B4084">
        <w:rPr>
          <w:rFonts w:ascii="Times New Roman" w:hAnsi="Times New Roman"/>
          <w:snapToGrid/>
          <w:color w:val="auto"/>
          <w:szCs w:val="24"/>
        </w:rPr>
        <w:t xml:space="preserve">Curitiba, </w:t>
      </w:r>
      <w:r w:rsidR="00876F20">
        <w:rPr>
          <w:rFonts w:ascii="Times New Roman" w:hAnsi="Times New Roman"/>
          <w:snapToGrid/>
          <w:color w:val="auto"/>
          <w:szCs w:val="24"/>
        </w:rPr>
        <w:t>28</w:t>
      </w:r>
      <w:r w:rsidR="00BA7E36">
        <w:rPr>
          <w:rFonts w:ascii="Times New Roman" w:hAnsi="Times New Roman"/>
          <w:snapToGrid/>
          <w:color w:val="auto"/>
          <w:szCs w:val="24"/>
        </w:rPr>
        <w:t>/</w:t>
      </w:r>
      <w:r w:rsidR="00D92E4E">
        <w:rPr>
          <w:rFonts w:ascii="Times New Roman" w:hAnsi="Times New Roman"/>
          <w:snapToGrid/>
          <w:color w:val="auto"/>
          <w:szCs w:val="24"/>
        </w:rPr>
        <w:t>04</w:t>
      </w:r>
      <w:r w:rsidRPr="006B4084">
        <w:rPr>
          <w:rFonts w:ascii="Times New Roman" w:hAnsi="Times New Roman"/>
          <w:snapToGrid/>
          <w:color w:val="auto"/>
          <w:szCs w:val="24"/>
        </w:rPr>
        <w:t xml:space="preserve">/2020 </w:t>
      </w:r>
    </w:p>
    <w:p w:rsidR="00A50B19" w:rsidRPr="006B4084" w:rsidRDefault="00A50B19" w:rsidP="00A50B19">
      <w:pPr>
        <w:pStyle w:val="Default"/>
        <w:rPr>
          <w:rFonts w:ascii="Times New Roman" w:hAnsi="Times New Roman"/>
          <w:snapToGrid/>
          <w:color w:val="auto"/>
          <w:szCs w:val="24"/>
        </w:rPr>
      </w:pPr>
    </w:p>
    <w:p w:rsidR="00A50B19" w:rsidRDefault="00A50B19" w:rsidP="00A50B19">
      <w:pPr>
        <w:pStyle w:val="Default"/>
        <w:rPr>
          <w:rFonts w:ascii="Times New Roman" w:hAnsi="Times New Roman"/>
          <w:snapToGrid/>
          <w:color w:val="auto"/>
          <w:szCs w:val="24"/>
        </w:rPr>
      </w:pPr>
    </w:p>
    <w:p w:rsidR="00876F20" w:rsidRPr="006B4084" w:rsidRDefault="00876F20" w:rsidP="00A50B19">
      <w:pPr>
        <w:pStyle w:val="Default"/>
        <w:rPr>
          <w:rFonts w:ascii="Times New Roman" w:hAnsi="Times New Roman"/>
          <w:snapToGrid/>
          <w:color w:val="auto"/>
          <w:szCs w:val="24"/>
        </w:rPr>
      </w:pPr>
    </w:p>
    <w:p w:rsidR="00876F20" w:rsidRPr="00EF5B9C" w:rsidRDefault="00876F20" w:rsidP="00876F20">
      <w:pPr>
        <w:pStyle w:val="Default"/>
        <w:rPr>
          <w:rFonts w:asciiTheme="minorHAnsi" w:hAnsiTheme="minorHAnsi" w:cstheme="minorBidi"/>
          <w:b/>
          <w:color w:val="auto"/>
        </w:rPr>
      </w:pPr>
      <w:r w:rsidRPr="00EF5B9C">
        <w:rPr>
          <w:rFonts w:asciiTheme="minorHAnsi" w:hAnsiTheme="minorHAnsi" w:cstheme="minorBidi"/>
          <w:b/>
          <w:color w:val="auto"/>
        </w:rPr>
        <w:t xml:space="preserve">Sandra Cristina Barbosa </w:t>
      </w:r>
    </w:p>
    <w:p w:rsidR="00876F20" w:rsidRDefault="00876F20" w:rsidP="00876F20">
      <w:pPr>
        <w:rPr>
          <w:b/>
          <w:sz w:val="24"/>
          <w:szCs w:val="24"/>
        </w:rPr>
      </w:pPr>
      <w:r w:rsidRPr="00EF5B9C">
        <w:rPr>
          <w:b/>
          <w:sz w:val="24"/>
          <w:szCs w:val="24"/>
        </w:rPr>
        <w:t>Agente de Controle Interno Avaliativo – SEIL</w:t>
      </w:r>
    </w:p>
    <w:p w:rsidR="00876F20" w:rsidRDefault="00876F20" w:rsidP="00876F20">
      <w:pPr>
        <w:rPr>
          <w:b/>
          <w:sz w:val="24"/>
          <w:szCs w:val="24"/>
        </w:rPr>
      </w:pPr>
    </w:p>
    <w:p w:rsidR="00876F20" w:rsidRDefault="00876F20" w:rsidP="00876F20">
      <w:pPr>
        <w:rPr>
          <w:b/>
          <w:sz w:val="24"/>
          <w:szCs w:val="24"/>
        </w:rPr>
      </w:pPr>
    </w:p>
    <w:p w:rsidR="00876F20" w:rsidRDefault="00876F20" w:rsidP="00876F20">
      <w:pPr>
        <w:rPr>
          <w:b/>
          <w:sz w:val="24"/>
          <w:szCs w:val="24"/>
        </w:rPr>
      </w:pPr>
      <w:r>
        <w:rPr>
          <w:b/>
          <w:sz w:val="24"/>
          <w:szCs w:val="24"/>
        </w:rPr>
        <w:t>Camila Natália Mariano</w:t>
      </w:r>
    </w:p>
    <w:p w:rsidR="00876F20" w:rsidRPr="00EF5B9C" w:rsidRDefault="00876F20" w:rsidP="00876F20">
      <w:pPr>
        <w:rPr>
          <w:b/>
        </w:rPr>
      </w:pPr>
      <w:r>
        <w:rPr>
          <w:b/>
          <w:sz w:val="24"/>
          <w:szCs w:val="24"/>
        </w:rPr>
        <w:t xml:space="preserve">Chefe do Núcleo de Integridade e Compliance Setorial – </w:t>
      </w:r>
      <w:proofErr w:type="spellStart"/>
      <w:r>
        <w:rPr>
          <w:b/>
          <w:sz w:val="24"/>
          <w:szCs w:val="24"/>
        </w:rPr>
        <w:t>NIC’s</w:t>
      </w:r>
      <w:proofErr w:type="spellEnd"/>
    </w:p>
    <w:p w:rsidR="00A50B19" w:rsidRPr="00F460A3" w:rsidRDefault="00A50B19" w:rsidP="00876F20">
      <w:pPr>
        <w:pStyle w:val="Default"/>
        <w:rPr>
          <w:szCs w:val="24"/>
        </w:rPr>
      </w:pPr>
    </w:p>
    <w:sectPr w:rsidR="00A50B19" w:rsidRPr="00F460A3" w:rsidSect="006A6007">
      <w:headerReference w:type="default" r:id="rId13"/>
      <w:footerReference w:type="default" r:id="rId14"/>
      <w:pgSz w:w="11906" w:h="16838" w:code="9"/>
      <w:pgMar w:top="2395" w:right="1183" w:bottom="1276" w:left="1276" w:header="426"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23A" w:rsidRDefault="00FD323A">
      <w:r>
        <w:separator/>
      </w:r>
    </w:p>
  </w:endnote>
  <w:endnote w:type="continuationSeparator" w:id="0">
    <w:p w:rsidR="00FD323A" w:rsidRDefault="00FD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itstream Vera Sans">
    <w:altName w:val="MS Gothic"/>
    <w:charset w:val="80"/>
    <w:family w:val="auto"/>
    <w:pitch w:val="variable"/>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37" w:rsidRDefault="009E5937" w:rsidP="00D9276E">
    <w:pPr>
      <w:pStyle w:val="Rodap"/>
      <w:ind w:right="-519"/>
      <w:rPr>
        <w:rFonts w:ascii="Arial" w:hAnsi="Arial"/>
        <w:sz w:val="16"/>
        <w:szCs w:val="16"/>
      </w:rPr>
    </w:pPr>
    <w:r>
      <w:rPr>
        <w:rFonts w:ascii="Arial" w:hAnsi="Arial"/>
        <w:sz w:val="16"/>
        <w:szCs w:val="16"/>
      </w:rPr>
      <w:t xml:space="preserve">Avenida Iguaçu 420 </w:t>
    </w:r>
    <w:r w:rsidRPr="006A1BF1">
      <w:rPr>
        <w:rFonts w:ascii="Arial" w:hAnsi="Arial"/>
        <w:sz w:val="14"/>
        <w:szCs w:val="16"/>
      </w:rPr>
      <w:t>I</w:t>
    </w:r>
    <w:r w:rsidRPr="00F333ED">
      <w:rPr>
        <w:rFonts w:ascii="Arial" w:hAnsi="Arial"/>
        <w:sz w:val="16"/>
        <w:szCs w:val="16"/>
      </w:rPr>
      <w:t xml:space="preserve"> 2º</w:t>
    </w:r>
    <w:r>
      <w:rPr>
        <w:rFonts w:ascii="Arial" w:hAnsi="Arial"/>
        <w:sz w:val="16"/>
        <w:szCs w:val="16"/>
      </w:rPr>
      <w:t xml:space="preserve"> andar </w:t>
    </w:r>
    <w:r w:rsidRPr="006A1BF1">
      <w:rPr>
        <w:rFonts w:ascii="Arial" w:hAnsi="Arial"/>
        <w:sz w:val="14"/>
        <w:szCs w:val="16"/>
      </w:rPr>
      <w:t>I</w:t>
    </w:r>
    <w:r w:rsidRPr="00F333ED">
      <w:rPr>
        <w:rFonts w:ascii="Arial" w:hAnsi="Arial"/>
        <w:sz w:val="16"/>
        <w:szCs w:val="16"/>
      </w:rPr>
      <w:t xml:space="preserve"> Rebouças </w:t>
    </w:r>
    <w:r w:rsidRPr="006A1BF1">
      <w:rPr>
        <w:rFonts w:ascii="Arial" w:hAnsi="Arial"/>
        <w:sz w:val="14"/>
        <w:szCs w:val="16"/>
      </w:rPr>
      <w:t>I</w:t>
    </w:r>
    <w:r>
      <w:rPr>
        <w:rFonts w:ascii="Arial" w:hAnsi="Arial"/>
        <w:sz w:val="16"/>
        <w:szCs w:val="16"/>
      </w:rPr>
      <w:t xml:space="preserve"> </w:t>
    </w:r>
    <w:r w:rsidRPr="00F333ED">
      <w:rPr>
        <w:rFonts w:ascii="Arial" w:hAnsi="Arial"/>
        <w:sz w:val="16"/>
        <w:szCs w:val="16"/>
      </w:rPr>
      <w:t>Curitiba</w:t>
    </w:r>
    <w:r>
      <w:rPr>
        <w:rFonts w:ascii="Arial" w:hAnsi="Arial"/>
        <w:sz w:val="16"/>
        <w:szCs w:val="16"/>
      </w:rPr>
      <w:t xml:space="preserve">/PR </w:t>
    </w:r>
    <w:r w:rsidRPr="006A1BF1">
      <w:rPr>
        <w:rFonts w:ascii="Arial" w:hAnsi="Arial"/>
        <w:sz w:val="14"/>
        <w:szCs w:val="16"/>
      </w:rPr>
      <w:t>I</w:t>
    </w:r>
    <w:r>
      <w:rPr>
        <w:rFonts w:ascii="Arial" w:hAnsi="Arial"/>
        <w:sz w:val="16"/>
        <w:szCs w:val="16"/>
      </w:rPr>
      <w:t xml:space="preserve"> CEP 80230-</w:t>
    </w:r>
    <w:r w:rsidRPr="00F333ED">
      <w:rPr>
        <w:rFonts w:ascii="Arial" w:hAnsi="Arial"/>
        <w:sz w:val="16"/>
        <w:szCs w:val="16"/>
      </w:rPr>
      <w:t xml:space="preserve">020 </w:t>
    </w:r>
    <w:r w:rsidRPr="006A1BF1">
      <w:rPr>
        <w:rFonts w:ascii="Arial" w:hAnsi="Arial"/>
        <w:sz w:val="14"/>
        <w:szCs w:val="16"/>
      </w:rPr>
      <w:t>I</w:t>
    </w:r>
    <w:r>
      <w:rPr>
        <w:rFonts w:ascii="Arial" w:hAnsi="Arial"/>
        <w:sz w:val="16"/>
        <w:szCs w:val="16"/>
      </w:rPr>
      <w:t xml:space="preserve"> </w:t>
    </w:r>
    <w:r w:rsidRPr="00F333ED">
      <w:rPr>
        <w:rFonts w:ascii="Arial" w:hAnsi="Arial"/>
        <w:sz w:val="16"/>
        <w:szCs w:val="16"/>
      </w:rPr>
      <w:t xml:space="preserve">41 3304-8500       </w:t>
    </w:r>
    <w:r>
      <w:rPr>
        <w:rFonts w:ascii="Arial" w:hAnsi="Arial"/>
        <w:sz w:val="16"/>
        <w:szCs w:val="16"/>
      </w:rPr>
      <w:t xml:space="preserve">   </w:t>
    </w:r>
    <w:r w:rsidRPr="00F333ED">
      <w:rPr>
        <w:rFonts w:ascii="Arial" w:hAnsi="Arial"/>
        <w:sz w:val="16"/>
        <w:szCs w:val="16"/>
      </w:rPr>
      <w:t xml:space="preserve">  </w:t>
    </w:r>
    <w:r>
      <w:rPr>
        <w:rFonts w:ascii="Arial" w:hAnsi="Arial"/>
        <w:sz w:val="16"/>
        <w:szCs w:val="16"/>
      </w:rPr>
      <w:t xml:space="preserve">          </w:t>
    </w:r>
    <w:hyperlink r:id="rId1" w:history="1">
      <w:r w:rsidRPr="00D9276E">
        <w:rPr>
          <w:rStyle w:val="Hyperlink"/>
          <w:rFonts w:ascii="Arial" w:hAnsi="Arial"/>
          <w:color w:val="auto"/>
          <w:sz w:val="16"/>
          <w:szCs w:val="16"/>
          <w:u w:val="none"/>
        </w:rPr>
        <w:t>www.infraestrutura.pr.gov.br</w:t>
      </w:r>
    </w:hyperlink>
    <w:r>
      <w:rPr>
        <w:rFonts w:ascii="Arial" w:hAnsi="Arial"/>
        <w:sz w:val="16"/>
        <w:szCs w:val="16"/>
      </w:rPr>
      <w:br/>
    </w:r>
  </w:p>
  <w:p w:rsidR="009E5937" w:rsidRPr="00F333ED" w:rsidRDefault="009E5937" w:rsidP="00D9276E">
    <w:pPr>
      <w:pStyle w:val="Rodap"/>
      <w:ind w:left="-1418"/>
      <w:rPr>
        <w:rFonts w:ascii="Arial" w:hAnsi="Arial"/>
        <w:sz w:val="16"/>
        <w:szCs w:val="16"/>
      </w:rPr>
    </w:pPr>
    <w:r>
      <w:rPr>
        <w:rFonts w:ascii="Arial" w:hAnsi="Arial"/>
        <w:noProof/>
        <w:sz w:val="16"/>
        <w:szCs w:val="16"/>
      </w:rPr>
      <w:drawing>
        <wp:inline distT="0" distB="0" distL="0" distR="0">
          <wp:extent cx="7248525" cy="159554"/>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RJA.png"/>
                  <pic:cNvPicPr/>
                </pic:nvPicPr>
                <pic:blipFill>
                  <a:blip r:embed="rId2">
                    <a:extLst>
                      <a:ext uri="{28A0092B-C50C-407E-A947-70E740481C1C}">
                        <a14:useLocalDpi xmlns:a14="http://schemas.microsoft.com/office/drawing/2010/main" val="0"/>
                      </a:ext>
                    </a:extLst>
                  </a:blip>
                  <a:stretch>
                    <a:fillRect/>
                  </a:stretch>
                </pic:blipFill>
                <pic:spPr>
                  <a:xfrm>
                    <a:off x="0" y="0"/>
                    <a:ext cx="9555947" cy="2103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23A" w:rsidRDefault="00FD323A">
      <w:r>
        <w:separator/>
      </w:r>
    </w:p>
  </w:footnote>
  <w:footnote w:type="continuationSeparator" w:id="0">
    <w:p w:rsidR="00FD323A" w:rsidRDefault="00FD32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37" w:rsidRDefault="009E5937" w:rsidP="009B41C9">
    <w:pPr>
      <w:pStyle w:val="Cabealho"/>
      <w:tabs>
        <w:tab w:val="clear" w:pos="4419"/>
        <w:tab w:val="clear" w:pos="8838"/>
        <w:tab w:val="right" w:pos="9498"/>
      </w:tabs>
      <w:spacing w:line="276" w:lineRule="auto"/>
      <w:ind w:right="-235"/>
      <w:jc w:val="center"/>
      <w:rPr>
        <w:rFonts w:ascii="Arial" w:hAnsi="Arial"/>
        <w:b/>
        <w:sz w:val="14"/>
        <w:szCs w:val="14"/>
      </w:rPr>
    </w:pPr>
    <w:r w:rsidRPr="00E601D4">
      <w:rPr>
        <w:rFonts w:ascii="Arial Black" w:hAnsi="Arial Black"/>
        <w:noProof/>
        <w:sz w:val="16"/>
        <w:szCs w:val="16"/>
      </w:rPr>
      <w:drawing>
        <wp:inline distT="0" distB="0" distL="0" distR="0">
          <wp:extent cx="2381250" cy="1413229"/>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38" cy="14482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
      <w:lvlJc w:val="left"/>
      <w:pPr>
        <w:ind w:left="0" w:firstLine="0"/>
      </w:pPr>
    </w:lvl>
    <w:lvl w:ilvl="1">
      <w:start w:val="1"/>
      <w:numFmt w:val="decimal"/>
      <w:pStyle w:val="Ttulo21"/>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12174B5"/>
    <w:multiLevelType w:val="hybridMultilevel"/>
    <w:tmpl w:val="B5645098"/>
    <w:lvl w:ilvl="0" w:tplc="5C76B95C">
      <w:start w:val="1"/>
      <w:numFmt w:val="decimalZero"/>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07FB5827"/>
    <w:multiLevelType w:val="hybridMultilevel"/>
    <w:tmpl w:val="691A8D54"/>
    <w:lvl w:ilvl="0" w:tplc="6884006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3" w15:restartNumberingAfterBreak="0">
    <w:nsid w:val="08E2067D"/>
    <w:multiLevelType w:val="singleLevel"/>
    <w:tmpl w:val="0416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EC30EC4"/>
    <w:multiLevelType w:val="singleLevel"/>
    <w:tmpl w:val="0416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5382AF5"/>
    <w:multiLevelType w:val="hybridMultilevel"/>
    <w:tmpl w:val="A2AE6022"/>
    <w:lvl w:ilvl="0" w:tplc="535C85B2">
      <w:start w:val="1"/>
      <w:numFmt w:val="lowerRoman"/>
      <w:lvlText w:val="%1)"/>
      <w:lvlJc w:val="left"/>
      <w:pPr>
        <w:ind w:left="2988" w:hanging="720"/>
      </w:pPr>
      <w:rPr>
        <w:rFonts w:hint="default"/>
        <w:b/>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15:restartNumberingAfterBreak="0">
    <w:nsid w:val="18326129"/>
    <w:multiLevelType w:val="hybridMultilevel"/>
    <w:tmpl w:val="5AE0C94A"/>
    <w:lvl w:ilvl="0" w:tplc="3D2E68E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0F5001E"/>
    <w:multiLevelType w:val="hybridMultilevel"/>
    <w:tmpl w:val="3B3E451E"/>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15:restartNumberingAfterBreak="0">
    <w:nsid w:val="229A15CF"/>
    <w:multiLevelType w:val="hybridMultilevel"/>
    <w:tmpl w:val="C60E8656"/>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9" w15:restartNumberingAfterBreak="0">
    <w:nsid w:val="26B6540E"/>
    <w:multiLevelType w:val="singleLevel"/>
    <w:tmpl w:val="0416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27051AB7"/>
    <w:multiLevelType w:val="hybridMultilevel"/>
    <w:tmpl w:val="C818D2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6F74D2"/>
    <w:multiLevelType w:val="singleLevel"/>
    <w:tmpl w:val="0416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2C271A28"/>
    <w:multiLevelType w:val="hybridMultilevel"/>
    <w:tmpl w:val="2BF253DA"/>
    <w:lvl w:ilvl="0" w:tplc="BB820B2E">
      <w:start w:val="1"/>
      <w:numFmt w:val="decimalZero"/>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15:restartNumberingAfterBreak="0">
    <w:nsid w:val="2DC47C46"/>
    <w:multiLevelType w:val="hybridMultilevel"/>
    <w:tmpl w:val="C818D2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CD5E14"/>
    <w:multiLevelType w:val="hybridMultilevel"/>
    <w:tmpl w:val="8D66F0D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15:restartNumberingAfterBreak="0">
    <w:nsid w:val="30834E85"/>
    <w:multiLevelType w:val="hybridMultilevel"/>
    <w:tmpl w:val="2876BBC8"/>
    <w:lvl w:ilvl="0" w:tplc="2C066250">
      <w:start w:val="1"/>
      <w:numFmt w:val="decimalZero"/>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6" w15:restartNumberingAfterBreak="0">
    <w:nsid w:val="377378AE"/>
    <w:multiLevelType w:val="hybridMultilevel"/>
    <w:tmpl w:val="DF96001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7" w15:restartNumberingAfterBreak="0">
    <w:nsid w:val="3A050B40"/>
    <w:multiLevelType w:val="hybridMultilevel"/>
    <w:tmpl w:val="DE66AF44"/>
    <w:lvl w:ilvl="0" w:tplc="738C4678">
      <w:start w:val="1"/>
      <w:numFmt w:val="decimalZero"/>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3A1D35AC"/>
    <w:multiLevelType w:val="singleLevel"/>
    <w:tmpl w:val="0416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0375051"/>
    <w:multiLevelType w:val="singleLevel"/>
    <w:tmpl w:val="0416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5F928A5"/>
    <w:multiLevelType w:val="hybridMultilevel"/>
    <w:tmpl w:val="E7925D8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1" w15:restartNumberingAfterBreak="0">
    <w:nsid w:val="47C929F6"/>
    <w:multiLevelType w:val="hybridMultilevel"/>
    <w:tmpl w:val="D6367E60"/>
    <w:lvl w:ilvl="0" w:tplc="D84A1F52">
      <w:start w:val="1"/>
      <w:numFmt w:val="decimalZero"/>
      <w:lvlText w:val="%1-"/>
      <w:lvlJc w:val="left"/>
      <w:pPr>
        <w:ind w:left="1789" w:hanging="360"/>
      </w:pPr>
      <w:rPr>
        <w:rFonts w:hint="default"/>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22" w15:restartNumberingAfterBreak="0">
    <w:nsid w:val="48BE5247"/>
    <w:multiLevelType w:val="singleLevel"/>
    <w:tmpl w:val="0416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513533FF"/>
    <w:multiLevelType w:val="hybridMultilevel"/>
    <w:tmpl w:val="B0ECE288"/>
    <w:lvl w:ilvl="0" w:tplc="607CEE26">
      <w:start w:val="1"/>
      <w:numFmt w:val="decimalZero"/>
      <w:lvlText w:val="%1-"/>
      <w:lvlJc w:val="left"/>
      <w:pPr>
        <w:ind w:left="1789" w:hanging="360"/>
      </w:pPr>
      <w:rPr>
        <w:rFonts w:hint="default"/>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24" w15:restartNumberingAfterBreak="0">
    <w:nsid w:val="51920F87"/>
    <w:multiLevelType w:val="hybridMultilevel"/>
    <w:tmpl w:val="993E81C0"/>
    <w:lvl w:ilvl="0" w:tplc="BF406E22">
      <w:start w:val="1"/>
      <w:numFmt w:val="decimalZero"/>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5" w15:restartNumberingAfterBreak="0">
    <w:nsid w:val="596E2720"/>
    <w:multiLevelType w:val="singleLevel"/>
    <w:tmpl w:val="0416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64FF6883"/>
    <w:multiLevelType w:val="hybridMultilevel"/>
    <w:tmpl w:val="EC7621B0"/>
    <w:lvl w:ilvl="0" w:tplc="3292996A">
      <w:start w:val="1"/>
      <w:numFmt w:val="decimalZero"/>
      <w:lvlText w:val="%1-"/>
      <w:lvlJc w:val="left"/>
      <w:pPr>
        <w:ind w:left="2149" w:hanging="360"/>
      </w:pPr>
      <w:rPr>
        <w:rFonts w:hint="default"/>
      </w:rPr>
    </w:lvl>
    <w:lvl w:ilvl="1" w:tplc="04160019" w:tentative="1">
      <w:start w:val="1"/>
      <w:numFmt w:val="lowerLetter"/>
      <w:lvlText w:val="%2."/>
      <w:lvlJc w:val="left"/>
      <w:pPr>
        <w:ind w:left="2869" w:hanging="360"/>
      </w:pPr>
    </w:lvl>
    <w:lvl w:ilvl="2" w:tplc="0416001B" w:tentative="1">
      <w:start w:val="1"/>
      <w:numFmt w:val="lowerRoman"/>
      <w:lvlText w:val="%3."/>
      <w:lvlJc w:val="right"/>
      <w:pPr>
        <w:ind w:left="3589" w:hanging="180"/>
      </w:pPr>
    </w:lvl>
    <w:lvl w:ilvl="3" w:tplc="0416000F" w:tentative="1">
      <w:start w:val="1"/>
      <w:numFmt w:val="decimal"/>
      <w:lvlText w:val="%4."/>
      <w:lvlJc w:val="left"/>
      <w:pPr>
        <w:ind w:left="4309" w:hanging="360"/>
      </w:pPr>
    </w:lvl>
    <w:lvl w:ilvl="4" w:tplc="04160019" w:tentative="1">
      <w:start w:val="1"/>
      <w:numFmt w:val="lowerLetter"/>
      <w:lvlText w:val="%5."/>
      <w:lvlJc w:val="left"/>
      <w:pPr>
        <w:ind w:left="5029" w:hanging="360"/>
      </w:pPr>
    </w:lvl>
    <w:lvl w:ilvl="5" w:tplc="0416001B" w:tentative="1">
      <w:start w:val="1"/>
      <w:numFmt w:val="lowerRoman"/>
      <w:lvlText w:val="%6."/>
      <w:lvlJc w:val="right"/>
      <w:pPr>
        <w:ind w:left="5749" w:hanging="180"/>
      </w:pPr>
    </w:lvl>
    <w:lvl w:ilvl="6" w:tplc="0416000F" w:tentative="1">
      <w:start w:val="1"/>
      <w:numFmt w:val="decimal"/>
      <w:lvlText w:val="%7."/>
      <w:lvlJc w:val="left"/>
      <w:pPr>
        <w:ind w:left="6469" w:hanging="360"/>
      </w:pPr>
    </w:lvl>
    <w:lvl w:ilvl="7" w:tplc="04160019" w:tentative="1">
      <w:start w:val="1"/>
      <w:numFmt w:val="lowerLetter"/>
      <w:lvlText w:val="%8."/>
      <w:lvlJc w:val="left"/>
      <w:pPr>
        <w:ind w:left="7189" w:hanging="360"/>
      </w:pPr>
    </w:lvl>
    <w:lvl w:ilvl="8" w:tplc="0416001B" w:tentative="1">
      <w:start w:val="1"/>
      <w:numFmt w:val="lowerRoman"/>
      <w:lvlText w:val="%9."/>
      <w:lvlJc w:val="right"/>
      <w:pPr>
        <w:ind w:left="7909" w:hanging="180"/>
      </w:pPr>
    </w:lvl>
  </w:abstractNum>
  <w:abstractNum w:abstractNumId="27" w15:restartNumberingAfterBreak="0">
    <w:nsid w:val="7E710071"/>
    <w:multiLevelType w:val="singleLevel"/>
    <w:tmpl w:val="04160007"/>
    <w:lvl w:ilvl="0">
      <w:start w:val="1"/>
      <w:numFmt w:val="bullet"/>
      <w:lvlText w:val=""/>
      <w:lvlJc w:val="left"/>
      <w:pPr>
        <w:tabs>
          <w:tab w:val="num" w:pos="360"/>
        </w:tabs>
        <w:ind w:left="360" w:hanging="360"/>
      </w:pPr>
      <w:rPr>
        <w:rFonts w:ascii="Wingdings" w:hAnsi="Wingdings" w:hint="default"/>
        <w:sz w:val="16"/>
      </w:rPr>
    </w:lvl>
  </w:abstractNum>
  <w:num w:numId="1">
    <w:abstractNumId w:val="19"/>
  </w:num>
  <w:num w:numId="2">
    <w:abstractNumId w:val="3"/>
  </w:num>
  <w:num w:numId="3">
    <w:abstractNumId w:val="11"/>
  </w:num>
  <w:num w:numId="4">
    <w:abstractNumId w:val="27"/>
  </w:num>
  <w:num w:numId="5">
    <w:abstractNumId w:val="4"/>
  </w:num>
  <w:num w:numId="6">
    <w:abstractNumId w:val="18"/>
  </w:num>
  <w:num w:numId="7">
    <w:abstractNumId w:val="22"/>
  </w:num>
  <w:num w:numId="8">
    <w:abstractNumId w:val="9"/>
  </w:num>
  <w:num w:numId="9">
    <w:abstractNumId w:val="25"/>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0"/>
  </w:num>
  <w:num w:numId="14">
    <w:abstractNumId w:val="14"/>
  </w:num>
  <w:num w:numId="15">
    <w:abstractNumId w:val="8"/>
  </w:num>
  <w:num w:numId="16">
    <w:abstractNumId w:val="10"/>
  </w:num>
  <w:num w:numId="17">
    <w:abstractNumId w:val="13"/>
  </w:num>
  <w:num w:numId="18">
    <w:abstractNumId w:val="17"/>
  </w:num>
  <w:num w:numId="19">
    <w:abstractNumId w:val="12"/>
  </w:num>
  <w:num w:numId="20">
    <w:abstractNumId w:val="15"/>
  </w:num>
  <w:num w:numId="21">
    <w:abstractNumId w:val="21"/>
  </w:num>
  <w:num w:numId="22">
    <w:abstractNumId w:val="23"/>
  </w:num>
  <w:num w:numId="23">
    <w:abstractNumId w:val="26"/>
  </w:num>
  <w:num w:numId="24">
    <w:abstractNumId w:val="24"/>
  </w:num>
  <w:num w:numId="25">
    <w:abstractNumId w:val="1"/>
  </w:num>
  <w:num w:numId="26">
    <w:abstractNumId w:val="2"/>
  </w:num>
  <w:num w:numId="27">
    <w:abstractNumId w:val="1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68"/>
    <w:rsid w:val="00001F64"/>
    <w:rsid w:val="00002D64"/>
    <w:rsid w:val="0000704F"/>
    <w:rsid w:val="00025657"/>
    <w:rsid w:val="00025B45"/>
    <w:rsid w:val="00047CAA"/>
    <w:rsid w:val="00056B13"/>
    <w:rsid w:val="00064AA6"/>
    <w:rsid w:val="00066C73"/>
    <w:rsid w:val="00066DE9"/>
    <w:rsid w:val="00081907"/>
    <w:rsid w:val="00081AC3"/>
    <w:rsid w:val="000850B4"/>
    <w:rsid w:val="0009770A"/>
    <w:rsid w:val="000B422D"/>
    <w:rsid w:val="000D388A"/>
    <w:rsid w:val="000D388F"/>
    <w:rsid w:val="000D5254"/>
    <w:rsid w:val="000E18D0"/>
    <w:rsid w:val="000F2E0A"/>
    <w:rsid w:val="000F3A67"/>
    <w:rsid w:val="000F4073"/>
    <w:rsid w:val="00113AA4"/>
    <w:rsid w:val="001161EA"/>
    <w:rsid w:val="001163BB"/>
    <w:rsid w:val="0012329D"/>
    <w:rsid w:val="001328A4"/>
    <w:rsid w:val="00134234"/>
    <w:rsid w:val="001402B8"/>
    <w:rsid w:val="00146E47"/>
    <w:rsid w:val="00152068"/>
    <w:rsid w:val="00167111"/>
    <w:rsid w:val="001700F7"/>
    <w:rsid w:val="00175BA7"/>
    <w:rsid w:val="001774E5"/>
    <w:rsid w:val="0019124C"/>
    <w:rsid w:val="0019394C"/>
    <w:rsid w:val="001A278E"/>
    <w:rsid w:val="001A2E60"/>
    <w:rsid w:val="001A6E13"/>
    <w:rsid w:val="001B25E8"/>
    <w:rsid w:val="001C062C"/>
    <w:rsid w:val="001C20AC"/>
    <w:rsid w:val="001D5F5E"/>
    <w:rsid w:val="001E049D"/>
    <w:rsid w:val="001E1A38"/>
    <w:rsid w:val="002114D3"/>
    <w:rsid w:val="00211C49"/>
    <w:rsid w:val="00214393"/>
    <w:rsid w:val="00231AE4"/>
    <w:rsid w:val="0023378B"/>
    <w:rsid w:val="002341CA"/>
    <w:rsid w:val="00235678"/>
    <w:rsid w:val="00236088"/>
    <w:rsid w:val="0023689C"/>
    <w:rsid w:val="00242D1E"/>
    <w:rsid w:val="002504B2"/>
    <w:rsid w:val="00254E1C"/>
    <w:rsid w:val="00257D77"/>
    <w:rsid w:val="00265865"/>
    <w:rsid w:val="00290229"/>
    <w:rsid w:val="00291A79"/>
    <w:rsid w:val="00294251"/>
    <w:rsid w:val="002A48B1"/>
    <w:rsid w:val="002A60B0"/>
    <w:rsid w:val="002A68EE"/>
    <w:rsid w:val="002B263D"/>
    <w:rsid w:val="002B3227"/>
    <w:rsid w:val="002B39AB"/>
    <w:rsid w:val="002B51C6"/>
    <w:rsid w:val="002C6F1E"/>
    <w:rsid w:val="002D547A"/>
    <w:rsid w:val="002E21E2"/>
    <w:rsid w:val="002F001A"/>
    <w:rsid w:val="002F437B"/>
    <w:rsid w:val="002F4531"/>
    <w:rsid w:val="002F4AAC"/>
    <w:rsid w:val="002F4F54"/>
    <w:rsid w:val="002F5996"/>
    <w:rsid w:val="0031017C"/>
    <w:rsid w:val="0032004A"/>
    <w:rsid w:val="003405F5"/>
    <w:rsid w:val="00341D93"/>
    <w:rsid w:val="00342072"/>
    <w:rsid w:val="0034441D"/>
    <w:rsid w:val="00355079"/>
    <w:rsid w:val="00361E5D"/>
    <w:rsid w:val="00364DFD"/>
    <w:rsid w:val="00365689"/>
    <w:rsid w:val="00367DA3"/>
    <w:rsid w:val="00372CCE"/>
    <w:rsid w:val="00382E40"/>
    <w:rsid w:val="00390A9E"/>
    <w:rsid w:val="0039493A"/>
    <w:rsid w:val="003A1DDE"/>
    <w:rsid w:val="003A70C9"/>
    <w:rsid w:val="003B0709"/>
    <w:rsid w:val="003B389C"/>
    <w:rsid w:val="003B3BC1"/>
    <w:rsid w:val="003B4C04"/>
    <w:rsid w:val="003B76D1"/>
    <w:rsid w:val="003C4AE1"/>
    <w:rsid w:val="003D48D6"/>
    <w:rsid w:val="003E5C22"/>
    <w:rsid w:val="003E6780"/>
    <w:rsid w:val="003E6D8A"/>
    <w:rsid w:val="003F097B"/>
    <w:rsid w:val="003F3B52"/>
    <w:rsid w:val="003F4DB8"/>
    <w:rsid w:val="004024D3"/>
    <w:rsid w:val="004068FD"/>
    <w:rsid w:val="00407E81"/>
    <w:rsid w:val="00417E66"/>
    <w:rsid w:val="00417E92"/>
    <w:rsid w:val="00424D0F"/>
    <w:rsid w:val="004252A7"/>
    <w:rsid w:val="00433979"/>
    <w:rsid w:val="00446184"/>
    <w:rsid w:val="00447276"/>
    <w:rsid w:val="0045185C"/>
    <w:rsid w:val="00466D10"/>
    <w:rsid w:val="00470407"/>
    <w:rsid w:val="004705E2"/>
    <w:rsid w:val="00471C90"/>
    <w:rsid w:val="0048457F"/>
    <w:rsid w:val="0048594B"/>
    <w:rsid w:val="0048676E"/>
    <w:rsid w:val="0049237C"/>
    <w:rsid w:val="004A6673"/>
    <w:rsid w:val="004B45D3"/>
    <w:rsid w:val="004B476B"/>
    <w:rsid w:val="004B735F"/>
    <w:rsid w:val="004C0B8C"/>
    <w:rsid w:val="004C1184"/>
    <w:rsid w:val="004C5B76"/>
    <w:rsid w:val="004D330C"/>
    <w:rsid w:val="004E2AF1"/>
    <w:rsid w:val="004E7C5C"/>
    <w:rsid w:val="004F3EAD"/>
    <w:rsid w:val="004F4E4B"/>
    <w:rsid w:val="004F78C2"/>
    <w:rsid w:val="005100DB"/>
    <w:rsid w:val="0052380B"/>
    <w:rsid w:val="00523ABE"/>
    <w:rsid w:val="00525CCA"/>
    <w:rsid w:val="00535BA0"/>
    <w:rsid w:val="005418AD"/>
    <w:rsid w:val="00544461"/>
    <w:rsid w:val="005471E0"/>
    <w:rsid w:val="0055312E"/>
    <w:rsid w:val="0055385E"/>
    <w:rsid w:val="005550CE"/>
    <w:rsid w:val="005567F4"/>
    <w:rsid w:val="005600EF"/>
    <w:rsid w:val="00560A42"/>
    <w:rsid w:val="0056186B"/>
    <w:rsid w:val="00571F54"/>
    <w:rsid w:val="00580E77"/>
    <w:rsid w:val="00586DA7"/>
    <w:rsid w:val="005940CA"/>
    <w:rsid w:val="005952F7"/>
    <w:rsid w:val="005A334F"/>
    <w:rsid w:val="005A54CB"/>
    <w:rsid w:val="005A60C0"/>
    <w:rsid w:val="005B0601"/>
    <w:rsid w:val="005B200F"/>
    <w:rsid w:val="005B2F9C"/>
    <w:rsid w:val="005B3E4E"/>
    <w:rsid w:val="005B466D"/>
    <w:rsid w:val="005C0392"/>
    <w:rsid w:val="005C75A3"/>
    <w:rsid w:val="005D6C09"/>
    <w:rsid w:val="005E154E"/>
    <w:rsid w:val="005E24A6"/>
    <w:rsid w:val="005E4098"/>
    <w:rsid w:val="005F490B"/>
    <w:rsid w:val="0060436C"/>
    <w:rsid w:val="00616027"/>
    <w:rsid w:val="006163CC"/>
    <w:rsid w:val="00617B94"/>
    <w:rsid w:val="00624C7B"/>
    <w:rsid w:val="00632453"/>
    <w:rsid w:val="006341B8"/>
    <w:rsid w:val="0063640B"/>
    <w:rsid w:val="00641826"/>
    <w:rsid w:val="00652FDF"/>
    <w:rsid w:val="00686487"/>
    <w:rsid w:val="00690AC3"/>
    <w:rsid w:val="006A1714"/>
    <w:rsid w:val="006A1BF1"/>
    <w:rsid w:val="006A6007"/>
    <w:rsid w:val="006A6EB4"/>
    <w:rsid w:val="006B038F"/>
    <w:rsid w:val="006B6BA5"/>
    <w:rsid w:val="006C155C"/>
    <w:rsid w:val="006E270A"/>
    <w:rsid w:val="006E4E66"/>
    <w:rsid w:val="006F46B5"/>
    <w:rsid w:val="00701434"/>
    <w:rsid w:val="00723564"/>
    <w:rsid w:val="00725A90"/>
    <w:rsid w:val="0073177B"/>
    <w:rsid w:val="00733E81"/>
    <w:rsid w:val="00733F56"/>
    <w:rsid w:val="0073671B"/>
    <w:rsid w:val="007374D2"/>
    <w:rsid w:val="0074230D"/>
    <w:rsid w:val="00742BBD"/>
    <w:rsid w:val="007446A5"/>
    <w:rsid w:val="00746A18"/>
    <w:rsid w:val="00755C70"/>
    <w:rsid w:val="00761561"/>
    <w:rsid w:val="00762B8F"/>
    <w:rsid w:val="0076671D"/>
    <w:rsid w:val="00767A17"/>
    <w:rsid w:val="00792654"/>
    <w:rsid w:val="0079305B"/>
    <w:rsid w:val="00793848"/>
    <w:rsid w:val="007A3CE8"/>
    <w:rsid w:val="007C03FA"/>
    <w:rsid w:val="007C690F"/>
    <w:rsid w:val="007C7EDD"/>
    <w:rsid w:val="007D2FFF"/>
    <w:rsid w:val="007D7645"/>
    <w:rsid w:val="007D76CD"/>
    <w:rsid w:val="007E089A"/>
    <w:rsid w:val="007E26C4"/>
    <w:rsid w:val="007E2C9B"/>
    <w:rsid w:val="007E461E"/>
    <w:rsid w:val="008011B9"/>
    <w:rsid w:val="008127D6"/>
    <w:rsid w:val="0082025E"/>
    <w:rsid w:val="00821B4C"/>
    <w:rsid w:val="00822D4B"/>
    <w:rsid w:val="00827893"/>
    <w:rsid w:val="00833F12"/>
    <w:rsid w:val="00834933"/>
    <w:rsid w:val="008370CB"/>
    <w:rsid w:val="00853A55"/>
    <w:rsid w:val="008629D1"/>
    <w:rsid w:val="00862E47"/>
    <w:rsid w:val="00876F20"/>
    <w:rsid w:val="00884CC1"/>
    <w:rsid w:val="00894BB7"/>
    <w:rsid w:val="00897CC8"/>
    <w:rsid w:val="008A2F04"/>
    <w:rsid w:val="008A44ED"/>
    <w:rsid w:val="008B0806"/>
    <w:rsid w:val="008B1AA7"/>
    <w:rsid w:val="008F075F"/>
    <w:rsid w:val="008F197A"/>
    <w:rsid w:val="009010A2"/>
    <w:rsid w:val="009075AF"/>
    <w:rsid w:val="009161D2"/>
    <w:rsid w:val="00925680"/>
    <w:rsid w:val="00931D7C"/>
    <w:rsid w:val="0093537F"/>
    <w:rsid w:val="00937193"/>
    <w:rsid w:val="0095226C"/>
    <w:rsid w:val="009540B8"/>
    <w:rsid w:val="00954506"/>
    <w:rsid w:val="00955689"/>
    <w:rsid w:val="0096270F"/>
    <w:rsid w:val="00966A0D"/>
    <w:rsid w:val="00973DF7"/>
    <w:rsid w:val="009904F9"/>
    <w:rsid w:val="009A1A3C"/>
    <w:rsid w:val="009A1EBC"/>
    <w:rsid w:val="009B41C9"/>
    <w:rsid w:val="009C3836"/>
    <w:rsid w:val="009D0D9C"/>
    <w:rsid w:val="009D135D"/>
    <w:rsid w:val="009D5409"/>
    <w:rsid w:val="009E4CAC"/>
    <w:rsid w:val="009E5937"/>
    <w:rsid w:val="009E6A88"/>
    <w:rsid w:val="00A00A82"/>
    <w:rsid w:val="00A013DD"/>
    <w:rsid w:val="00A02D2B"/>
    <w:rsid w:val="00A05A8B"/>
    <w:rsid w:val="00A0603A"/>
    <w:rsid w:val="00A06809"/>
    <w:rsid w:val="00A17527"/>
    <w:rsid w:val="00A2044C"/>
    <w:rsid w:val="00A20E75"/>
    <w:rsid w:val="00A2233D"/>
    <w:rsid w:val="00A23F90"/>
    <w:rsid w:val="00A24AC1"/>
    <w:rsid w:val="00A25F7B"/>
    <w:rsid w:val="00A35536"/>
    <w:rsid w:val="00A35CE6"/>
    <w:rsid w:val="00A35DFF"/>
    <w:rsid w:val="00A409A6"/>
    <w:rsid w:val="00A4183C"/>
    <w:rsid w:val="00A420F2"/>
    <w:rsid w:val="00A43018"/>
    <w:rsid w:val="00A45799"/>
    <w:rsid w:val="00A5045D"/>
    <w:rsid w:val="00A50B19"/>
    <w:rsid w:val="00A52532"/>
    <w:rsid w:val="00A578A6"/>
    <w:rsid w:val="00A6044F"/>
    <w:rsid w:val="00A635E1"/>
    <w:rsid w:val="00A63C7A"/>
    <w:rsid w:val="00A64708"/>
    <w:rsid w:val="00A6481B"/>
    <w:rsid w:val="00A7160F"/>
    <w:rsid w:val="00A81CDF"/>
    <w:rsid w:val="00A94DFB"/>
    <w:rsid w:val="00AA1E94"/>
    <w:rsid w:val="00AA26F6"/>
    <w:rsid w:val="00AA4620"/>
    <w:rsid w:val="00AA4ED8"/>
    <w:rsid w:val="00AB2409"/>
    <w:rsid w:val="00AB3929"/>
    <w:rsid w:val="00AB76DA"/>
    <w:rsid w:val="00AC152C"/>
    <w:rsid w:val="00AC25F6"/>
    <w:rsid w:val="00AC3172"/>
    <w:rsid w:val="00AC448F"/>
    <w:rsid w:val="00AC56A3"/>
    <w:rsid w:val="00AC5DAF"/>
    <w:rsid w:val="00AC67BD"/>
    <w:rsid w:val="00AD01B5"/>
    <w:rsid w:val="00AD7CBF"/>
    <w:rsid w:val="00AE5953"/>
    <w:rsid w:val="00AF5744"/>
    <w:rsid w:val="00B06F6D"/>
    <w:rsid w:val="00B07D24"/>
    <w:rsid w:val="00B1065A"/>
    <w:rsid w:val="00B10897"/>
    <w:rsid w:val="00B11A43"/>
    <w:rsid w:val="00B14ED0"/>
    <w:rsid w:val="00B1649A"/>
    <w:rsid w:val="00B16D6E"/>
    <w:rsid w:val="00B1748C"/>
    <w:rsid w:val="00B26845"/>
    <w:rsid w:val="00B278D6"/>
    <w:rsid w:val="00B41CA4"/>
    <w:rsid w:val="00B53689"/>
    <w:rsid w:val="00B54859"/>
    <w:rsid w:val="00B561CC"/>
    <w:rsid w:val="00B5796F"/>
    <w:rsid w:val="00BA417E"/>
    <w:rsid w:val="00BA7E36"/>
    <w:rsid w:val="00BC0058"/>
    <w:rsid w:val="00BC4F52"/>
    <w:rsid w:val="00BC68CF"/>
    <w:rsid w:val="00BD01EE"/>
    <w:rsid w:val="00BD05F0"/>
    <w:rsid w:val="00BD0A4D"/>
    <w:rsid w:val="00BD0ED8"/>
    <w:rsid w:val="00BD6D04"/>
    <w:rsid w:val="00BE0678"/>
    <w:rsid w:val="00BE2D56"/>
    <w:rsid w:val="00BE3767"/>
    <w:rsid w:val="00BE3866"/>
    <w:rsid w:val="00BE5315"/>
    <w:rsid w:val="00BF1975"/>
    <w:rsid w:val="00BF21BF"/>
    <w:rsid w:val="00BF266C"/>
    <w:rsid w:val="00C0098A"/>
    <w:rsid w:val="00C031F8"/>
    <w:rsid w:val="00C1082D"/>
    <w:rsid w:val="00C12019"/>
    <w:rsid w:val="00C12597"/>
    <w:rsid w:val="00C20BFD"/>
    <w:rsid w:val="00C235F0"/>
    <w:rsid w:val="00C243EB"/>
    <w:rsid w:val="00C35DB0"/>
    <w:rsid w:val="00C415C0"/>
    <w:rsid w:val="00C42000"/>
    <w:rsid w:val="00C424B8"/>
    <w:rsid w:val="00C46845"/>
    <w:rsid w:val="00C51F2C"/>
    <w:rsid w:val="00C5241A"/>
    <w:rsid w:val="00C6476F"/>
    <w:rsid w:val="00C64859"/>
    <w:rsid w:val="00C701A3"/>
    <w:rsid w:val="00C70E58"/>
    <w:rsid w:val="00C74017"/>
    <w:rsid w:val="00C75800"/>
    <w:rsid w:val="00C82D97"/>
    <w:rsid w:val="00CB0949"/>
    <w:rsid w:val="00CB1811"/>
    <w:rsid w:val="00CB5A60"/>
    <w:rsid w:val="00CC36CC"/>
    <w:rsid w:val="00CC5AE9"/>
    <w:rsid w:val="00CD04F9"/>
    <w:rsid w:val="00CD194B"/>
    <w:rsid w:val="00CE10C6"/>
    <w:rsid w:val="00CE250E"/>
    <w:rsid w:val="00CE45CD"/>
    <w:rsid w:val="00CE5447"/>
    <w:rsid w:val="00CE6BE9"/>
    <w:rsid w:val="00CE77F7"/>
    <w:rsid w:val="00CF5D4F"/>
    <w:rsid w:val="00CF7C90"/>
    <w:rsid w:val="00D00A3B"/>
    <w:rsid w:val="00D02704"/>
    <w:rsid w:val="00D135FB"/>
    <w:rsid w:val="00D16052"/>
    <w:rsid w:val="00D173C8"/>
    <w:rsid w:val="00D2733E"/>
    <w:rsid w:val="00D32EC2"/>
    <w:rsid w:val="00D359DF"/>
    <w:rsid w:val="00D35FAC"/>
    <w:rsid w:val="00D36ED3"/>
    <w:rsid w:val="00D3771E"/>
    <w:rsid w:val="00D5791A"/>
    <w:rsid w:val="00D6009D"/>
    <w:rsid w:val="00D62B43"/>
    <w:rsid w:val="00D655AD"/>
    <w:rsid w:val="00D7746B"/>
    <w:rsid w:val="00D8241E"/>
    <w:rsid w:val="00D9276E"/>
    <w:rsid w:val="00D92E4E"/>
    <w:rsid w:val="00D9370B"/>
    <w:rsid w:val="00D93CB0"/>
    <w:rsid w:val="00DA410C"/>
    <w:rsid w:val="00DA5E5B"/>
    <w:rsid w:val="00DB55A0"/>
    <w:rsid w:val="00DD0EC1"/>
    <w:rsid w:val="00DD2244"/>
    <w:rsid w:val="00DD67E7"/>
    <w:rsid w:val="00DE295E"/>
    <w:rsid w:val="00DE5C03"/>
    <w:rsid w:val="00DF55F2"/>
    <w:rsid w:val="00E15C11"/>
    <w:rsid w:val="00E16464"/>
    <w:rsid w:val="00E17616"/>
    <w:rsid w:val="00E21658"/>
    <w:rsid w:val="00E32498"/>
    <w:rsid w:val="00E32F70"/>
    <w:rsid w:val="00E333D4"/>
    <w:rsid w:val="00E407CD"/>
    <w:rsid w:val="00E42563"/>
    <w:rsid w:val="00E430E7"/>
    <w:rsid w:val="00E55041"/>
    <w:rsid w:val="00E601D4"/>
    <w:rsid w:val="00E67DA2"/>
    <w:rsid w:val="00E702C5"/>
    <w:rsid w:val="00E7658F"/>
    <w:rsid w:val="00E80EF3"/>
    <w:rsid w:val="00E81A20"/>
    <w:rsid w:val="00E97097"/>
    <w:rsid w:val="00EB1959"/>
    <w:rsid w:val="00EB4CAF"/>
    <w:rsid w:val="00EB6BEB"/>
    <w:rsid w:val="00EC1E3A"/>
    <w:rsid w:val="00EC2129"/>
    <w:rsid w:val="00ED3DFE"/>
    <w:rsid w:val="00EE175F"/>
    <w:rsid w:val="00EE21D8"/>
    <w:rsid w:val="00EE6CE0"/>
    <w:rsid w:val="00EF634B"/>
    <w:rsid w:val="00F2120A"/>
    <w:rsid w:val="00F24F23"/>
    <w:rsid w:val="00F32D1A"/>
    <w:rsid w:val="00F333ED"/>
    <w:rsid w:val="00F36EB5"/>
    <w:rsid w:val="00F43426"/>
    <w:rsid w:val="00F51317"/>
    <w:rsid w:val="00F528DB"/>
    <w:rsid w:val="00F57E29"/>
    <w:rsid w:val="00F602BB"/>
    <w:rsid w:val="00F617A1"/>
    <w:rsid w:val="00F6200E"/>
    <w:rsid w:val="00F676D7"/>
    <w:rsid w:val="00F82000"/>
    <w:rsid w:val="00F8303A"/>
    <w:rsid w:val="00FA1937"/>
    <w:rsid w:val="00FA2CDA"/>
    <w:rsid w:val="00FA6308"/>
    <w:rsid w:val="00FA746A"/>
    <w:rsid w:val="00FB2270"/>
    <w:rsid w:val="00FB2294"/>
    <w:rsid w:val="00FB5FE9"/>
    <w:rsid w:val="00FB760F"/>
    <w:rsid w:val="00FC4B36"/>
    <w:rsid w:val="00FC6711"/>
    <w:rsid w:val="00FD323A"/>
    <w:rsid w:val="00FD6320"/>
    <w:rsid w:val="00FE79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4C9B37"/>
  <w15:docId w15:val="{1348DF4A-0451-4049-A5D2-2741FF78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b/>
      <w:i/>
      <w:sz w:val="32"/>
    </w:rPr>
  </w:style>
  <w:style w:type="paragraph" w:styleId="Ttulo2">
    <w:name w:val="heading 2"/>
    <w:basedOn w:val="Normal"/>
    <w:next w:val="Normal"/>
    <w:qFormat/>
    <w:pPr>
      <w:keepNext/>
      <w:pBdr>
        <w:top w:val="single" w:sz="4" w:space="0" w:color="auto"/>
        <w:left w:val="single" w:sz="4" w:space="4" w:color="auto"/>
        <w:bottom w:val="single" w:sz="4" w:space="1" w:color="auto"/>
        <w:right w:val="single" w:sz="4" w:space="4" w:color="auto"/>
      </w:pBdr>
      <w:ind w:firstLine="1560"/>
      <w:outlineLvl w:val="1"/>
    </w:pPr>
    <w:rPr>
      <w:b/>
      <w:i/>
      <w:sz w:val="28"/>
    </w:rPr>
  </w:style>
  <w:style w:type="paragraph" w:styleId="Ttulo3">
    <w:name w:val="heading 3"/>
    <w:basedOn w:val="Normal"/>
    <w:next w:val="Normal"/>
    <w:link w:val="Ttulo3Char"/>
    <w:uiPriority w:val="9"/>
    <w:semiHidden/>
    <w:unhideWhenUsed/>
    <w:qFormat/>
    <w:rsid w:val="00B06F6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har"/>
    <w:uiPriority w:val="9"/>
    <w:unhideWhenUsed/>
    <w:qFormat/>
    <w:rsid w:val="003A1DDE"/>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qFormat/>
    <w:pPr>
      <w:keepNext/>
      <w:suppressAutoHyphens/>
      <w:overflowPunct w:val="0"/>
      <w:autoSpaceDE w:val="0"/>
      <w:autoSpaceDN w:val="0"/>
      <w:adjustRightInd w:val="0"/>
      <w:ind w:firstLine="2268"/>
      <w:jc w:val="center"/>
      <w:textAlignment w:val="baseline"/>
      <w:outlineLvl w:val="6"/>
    </w:pPr>
    <w:rPr>
      <w:b/>
      <w:i/>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semiHidden/>
    <w:pPr>
      <w:tabs>
        <w:tab w:val="center" w:pos="4419"/>
        <w:tab w:val="right" w:pos="8838"/>
      </w:tabs>
    </w:pPr>
  </w:style>
  <w:style w:type="paragraph" w:styleId="Cabealho">
    <w:name w:val="header"/>
    <w:basedOn w:val="Normal"/>
    <w:semiHidden/>
    <w:pPr>
      <w:tabs>
        <w:tab w:val="center" w:pos="4419"/>
        <w:tab w:val="right" w:pos="8838"/>
      </w:tabs>
    </w:pPr>
  </w:style>
  <w:style w:type="paragraph" w:styleId="Corpodetexto">
    <w:name w:val="Body Text"/>
    <w:basedOn w:val="Normal"/>
    <w:semiHidden/>
    <w:pPr>
      <w:tabs>
        <w:tab w:val="left" w:pos="0"/>
        <w:tab w:val="left" w:pos="1134"/>
        <w:tab w:val="left" w:pos="1584"/>
        <w:tab w:val="left" w:pos="2304"/>
        <w:tab w:val="left" w:pos="3024"/>
        <w:tab w:val="left" w:pos="3744"/>
        <w:tab w:val="left" w:pos="4464"/>
        <w:tab w:val="left" w:pos="5184"/>
        <w:tab w:val="left" w:pos="5904"/>
        <w:tab w:val="left" w:pos="6624"/>
      </w:tabs>
      <w:suppressAutoHyphens/>
      <w:overflowPunct w:val="0"/>
      <w:autoSpaceDE w:val="0"/>
      <w:spacing w:line="360" w:lineRule="auto"/>
      <w:jc w:val="both"/>
      <w:textAlignment w:val="baseline"/>
    </w:pPr>
    <w:rPr>
      <w:rFonts w:ascii="Arial" w:hAnsi="Arial"/>
      <w:sz w:val="24"/>
    </w:rPr>
  </w:style>
  <w:style w:type="paragraph" w:customStyle="1" w:styleId="western">
    <w:name w:val="western"/>
    <w:basedOn w:val="Normal"/>
    <w:pPr>
      <w:spacing w:before="100" w:after="119"/>
    </w:pPr>
    <w:rPr>
      <w:sz w:val="24"/>
    </w:rPr>
  </w:style>
  <w:style w:type="paragraph" w:styleId="Recuodecorpodetexto3">
    <w:name w:val="Body Text Indent 3"/>
    <w:basedOn w:val="Normal"/>
    <w:semiHidden/>
    <w:pPr>
      <w:spacing w:line="360" w:lineRule="auto"/>
      <w:ind w:firstLine="709"/>
      <w:jc w:val="both"/>
    </w:pPr>
    <w:rPr>
      <w:rFonts w:ascii="Arial" w:hAnsi="Arial"/>
      <w:sz w:val="24"/>
    </w:rPr>
  </w:style>
  <w:style w:type="paragraph" w:styleId="Recuodecorpodetexto">
    <w:name w:val="Body Text Indent"/>
    <w:basedOn w:val="Normal"/>
    <w:semiHidden/>
    <w:pPr>
      <w:spacing w:line="240" w:lineRule="atLeast"/>
      <w:ind w:left="545" w:firstLine="2268"/>
      <w:jc w:val="both"/>
    </w:pPr>
    <w:rPr>
      <w:snapToGrid w:val="0"/>
      <w:color w:val="000000"/>
      <w:sz w:val="24"/>
    </w:rPr>
  </w:style>
  <w:style w:type="paragraph" w:customStyle="1" w:styleId="Autoridade">
    <w:name w:val="Autoridade"/>
    <w:basedOn w:val="Normal"/>
    <w:pPr>
      <w:spacing w:line="300" w:lineRule="exact"/>
    </w:pPr>
    <w:rPr>
      <w:rFonts w:ascii="Arial" w:hAnsi="Arial"/>
      <w:sz w:val="24"/>
    </w:rPr>
  </w:style>
  <w:style w:type="paragraph" w:styleId="Recuodecorpodetexto2">
    <w:name w:val="Body Text Indent 2"/>
    <w:basedOn w:val="Normal"/>
    <w:semiHidden/>
    <w:pPr>
      <w:widowControl w:val="0"/>
      <w:ind w:firstLine="2268"/>
      <w:jc w:val="both"/>
    </w:pPr>
    <w:rPr>
      <w:sz w:val="24"/>
    </w:rPr>
  </w:style>
  <w:style w:type="paragraph" w:customStyle="1" w:styleId="Default">
    <w:name w:val="Default"/>
    <w:rPr>
      <w:rFonts w:ascii="Verdana" w:hAnsi="Verdana"/>
      <w:snapToGrid w:val="0"/>
      <w:color w:val="000000"/>
      <w:sz w:val="24"/>
    </w:rPr>
  </w:style>
  <w:style w:type="paragraph" w:styleId="Textodebalo">
    <w:name w:val="Balloon Text"/>
    <w:basedOn w:val="Normal"/>
    <w:link w:val="TextodebaloChar"/>
    <w:uiPriority w:val="99"/>
    <w:semiHidden/>
    <w:unhideWhenUsed/>
    <w:rsid w:val="00214393"/>
    <w:rPr>
      <w:rFonts w:ascii="Segoe UI" w:hAnsi="Segoe UI" w:cs="Segoe UI"/>
      <w:sz w:val="18"/>
      <w:szCs w:val="18"/>
    </w:rPr>
  </w:style>
  <w:style w:type="character" w:customStyle="1" w:styleId="TextodebaloChar">
    <w:name w:val="Texto de balão Char"/>
    <w:link w:val="Textodebalo"/>
    <w:uiPriority w:val="99"/>
    <w:semiHidden/>
    <w:rsid w:val="00214393"/>
    <w:rPr>
      <w:rFonts w:ascii="Segoe UI" w:hAnsi="Segoe UI" w:cs="Segoe UI"/>
      <w:sz w:val="18"/>
      <w:szCs w:val="18"/>
    </w:rPr>
  </w:style>
  <w:style w:type="paragraph" w:styleId="NormalWeb">
    <w:name w:val="Normal (Web)"/>
    <w:basedOn w:val="Normal"/>
    <w:uiPriority w:val="99"/>
    <w:unhideWhenUsed/>
    <w:rsid w:val="00D32EC2"/>
    <w:pPr>
      <w:spacing w:before="100" w:beforeAutospacing="1" w:after="100" w:afterAutospacing="1"/>
    </w:pPr>
    <w:rPr>
      <w:sz w:val="24"/>
      <w:szCs w:val="24"/>
    </w:rPr>
  </w:style>
  <w:style w:type="paragraph" w:customStyle="1" w:styleId="Standard">
    <w:name w:val="Standard"/>
    <w:rsid w:val="00937193"/>
    <w:pPr>
      <w:suppressAutoHyphens/>
      <w:autoSpaceDN w:val="0"/>
      <w:textAlignment w:val="baseline"/>
    </w:pPr>
    <w:rPr>
      <w:kern w:val="3"/>
    </w:rPr>
  </w:style>
  <w:style w:type="character" w:customStyle="1" w:styleId="Ttulo5Char">
    <w:name w:val="Título 5 Char"/>
    <w:basedOn w:val="Fontepargpadro"/>
    <w:link w:val="Ttulo5"/>
    <w:uiPriority w:val="9"/>
    <w:rsid w:val="003A1DDE"/>
    <w:rPr>
      <w:rFonts w:asciiTheme="majorHAnsi" w:eastAsiaTheme="majorEastAsia" w:hAnsiTheme="majorHAnsi" w:cstheme="majorBidi"/>
      <w:color w:val="2E74B5" w:themeColor="accent1" w:themeShade="BF"/>
    </w:rPr>
  </w:style>
  <w:style w:type="character" w:styleId="Hyperlink">
    <w:name w:val="Hyperlink"/>
    <w:basedOn w:val="Fontepargpadro"/>
    <w:uiPriority w:val="99"/>
    <w:unhideWhenUsed/>
    <w:rsid w:val="00D9276E"/>
    <w:rPr>
      <w:color w:val="0563C1" w:themeColor="hyperlink"/>
      <w:u w:val="single"/>
    </w:rPr>
  </w:style>
  <w:style w:type="paragraph" w:styleId="Corpodetexto2">
    <w:name w:val="Body Text 2"/>
    <w:basedOn w:val="Normal"/>
    <w:link w:val="Corpodetexto2Char"/>
    <w:uiPriority w:val="99"/>
    <w:unhideWhenUsed/>
    <w:rsid w:val="00BD6D04"/>
    <w:pPr>
      <w:spacing w:after="120" w:line="480" w:lineRule="auto"/>
    </w:pPr>
  </w:style>
  <w:style w:type="character" w:customStyle="1" w:styleId="Corpodetexto2Char">
    <w:name w:val="Corpo de texto 2 Char"/>
    <w:basedOn w:val="Fontepargpadro"/>
    <w:link w:val="Corpodetexto2"/>
    <w:uiPriority w:val="99"/>
    <w:rsid w:val="00BD6D04"/>
  </w:style>
  <w:style w:type="paragraph" w:customStyle="1" w:styleId="Padro">
    <w:name w:val="Padrão"/>
    <w:rsid w:val="00821B4C"/>
    <w:pPr>
      <w:widowControl w:val="0"/>
    </w:pPr>
    <w:rPr>
      <w:snapToGrid w:val="0"/>
      <w:sz w:val="24"/>
    </w:rPr>
  </w:style>
  <w:style w:type="paragraph" w:customStyle="1" w:styleId="Legenda1">
    <w:name w:val="Legenda1"/>
    <w:basedOn w:val="Normal"/>
    <w:rsid w:val="00A05A8B"/>
    <w:pPr>
      <w:suppressLineNumbers/>
      <w:suppressAutoHyphens/>
      <w:spacing w:before="120" w:after="120"/>
    </w:pPr>
    <w:rPr>
      <w:i/>
      <w:sz w:val="24"/>
    </w:rPr>
  </w:style>
  <w:style w:type="paragraph" w:customStyle="1" w:styleId="Ttulo21">
    <w:name w:val="Título 21"/>
    <w:basedOn w:val="Normal"/>
    <w:next w:val="Normal"/>
    <w:rsid w:val="00A05A8B"/>
    <w:pPr>
      <w:keepNext/>
      <w:widowControl w:val="0"/>
      <w:numPr>
        <w:ilvl w:val="1"/>
        <w:numId w:val="11"/>
      </w:numPr>
      <w:suppressAutoHyphens/>
      <w:spacing w:line="240" w:lineRule="atLeast"/>
      <w:jc w:val="center"/>
      <w:outlineLvl w:val="1"/>
    </w:pPr>
    <w:rPr>
      <w:rFonts w:eastAsia="Bitstream Vera Sans"/>
      <w:b/>
      <w:i/>
      <w:color w:val="000000"/>
      <w:kern w:val="2"/>
      <w:sz w:val="24"/>
      <w:lang w:eastAsia="zh-CN"/>
    </w:rPr>
  </w:style>
  <w:style w:type="paragraph" w:styleId="PargrafodaLista">
    <w:name w:val="List Paragraph"/>
    <w:basedOn w:val="Normal"/>
    <w:uiPriority w:val="34"/>
    <w:qFormat/>
    <w:rsid w:val="00A05A8B"/>
    <w:pPr>
      <w:ind w:left="720"/>
      <w:contextualSpacing/>
    </w:pPr>
  </w:style>
  <w:style w:type="paragraph" w:styleId="Pr-formataoHTML">
    <w:name w:val="HTML Preformatted"/>
    <w:basedOn w:val="Normal"/>
    <w:link w:val="Pr-formataoHTMLChar"/>
    <w:uiPriority w:val="99"/>
    <w:semiHidden/>
    <w:unhideWhenUsed/>
    <w:rsid w:val="00E42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semiHidden/>
    <w:rsid w:val="00E42563"/>
    <w:rPr>
      <w:rFonts w:ascii="Courier New" w:hAnsi="Courier New" w:cs="Courier New"/>
    </w:rPr>
  </w:style>
  <w:style w:type="character" w:styleId="nfase">
    <w:name w:val="Emphasis"/>
    <w:basedOn w:val="Fontepargpadro"/>
    <w:uiPriority w:val="20"/>
    <w:qFormat/>
    <w:rsid w:val="00CF7C90"/>
    <w:rPr>
      <w:i/>
      <w:iCs/>
    </w:rPr>
  </w:style>
  <w:style w:type="table" w:styleId="Tabelacomgrade">
    <w:name w:val="Table Grid"/>
    <w:basedOn w:val="Tabelanormal"/>
    <w:uiPriority w:val="39"/>
    <w:rsid w:val="00A50B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B1649A"/>
    <w:rPr>
      <w:sz w:val="16"/>
      <w:szCs w:val="16"/>
    </w:rPr>
  </w:style>
  <w:style w:type="paragraph" w:styleId="Textodecomentrio">
    <w:name w:val="annotation text"/>
    <w:basedOn w:val="Normal"/>
    <w:link w:val="TextodecomentrioChar"/>
    <w:uiPriority w:val="99"/>
    <w:semiHidden/>
    <w:unhideWhenUsed/>
    <w:rsid w:val="00B1649A"/>
  </w:style>
  <w:style w:type="character" w:customStyle="1" w:styleId="TextodecomentrioChar">
    <w:name w:val="Texto de comentário Char"/>
    <w:basedOn w:val="Fontepargpadro"/>
    <w:link w:val="Textodecomentrio"/>
    <w:uiPriority w:val="99"/>
    <w:semiHidden/>
    <w:rsid w:val="00B1649A"/>
  </w:style>
  <w:style w:type="paragraph" w:styleId="Assuntodocomentrio">
    <w:name w:val="annotation subject"/>
    <w:basedOn w:val="Textodecomentrio"/>
    <w:next w:val="Textodecomentrio"/>
    <w:link w:val="AssuntodocomentrioChar"/>
    <w:uiPriority w:val="99"/>
    <w:semiHidden/>
    <w:unhideWhenUsed/>
    <w:rsid w:val="00B1649A"/>
    <w:rPr>
      <w:b/>
      <w:bCs/>
    </w:rPr>
  </w:style>
  <w:style w:type="character" w:customStyle="1" w:styleId="AssuntodocomentrioChar">
    <w:name w:val="Assunto do comentário Char"/>
    <w:basedOn w:val="TextodecomentrioChar"/>
    <w:link w:val="Assuntodocomentrio"/>
    <w:uiPriority w:val="99"/>
    <w:semiHidden/>
    <w:rsid w:val="00B1649A"/>
    <w:rPr>
      <w:b/>
      <w:bCs/>
    </w:rPr>
  </w:style>
  <w:style w:type="character" w:customStyle="1" w:styleId="Ttulo3Char">
    <w:name w:val="Título 3 Char"/>
    <w:basedOn w:val="Fontepargpadro"/>
    <w:link w:val="Ttulo3"/>
    <w:uiPriority w:val="9"/>
    <w:semiHidden/>
    <w:rsid w:val="00B06F6D"/>
    <w:rPr>
      <w:rFonts w:asciiTheme="majorHAnsi" w:eastAsiaTheme="majorEastAsia" w:hAnsiTheme="majorHAnsi" w:cstheme="majorBidi"/>
      <w:color w:val="1F4D78" w:themeColor="accent1" w:themeShade="7F"/>
      <w:sz w:val="24"/>
      <w:szCs w:val="24"/>
    </w:rPr>
  </w:style>
  <w:style w:type="character" w:customStyle="1" w:styleId="acopre">
    <w:name w:val="acopre"/>
    <w:basedOn w:val="Fontepargpadro"/>
    <w:rsid w:val="005940CA"/>
  </w:style>
  <w:style w:type="character" w:styleId="Forte">
    <w:name w:val="Strong"/>
    <w:basedOn w:val="Fontepargpadro"/>
    <w:uiPriority w:val="22"/>
    <w:qFormat/>
    <w:rsid w:val="005940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6516">
      <w:bodyDiv w:val="1"/>
      <w:marLeft w:val="0"/>
      <w:marRight w:val="0"/>
      <w:marTop w:val="0"/>
      <w:marBottom w:val="0"/>
      <w:divBdr>
        <w:top w:val="none" w:sz="0" w:space="0" w:color="auto"/>
        <w:left w:val="none" w:sz="0" w:space="0" w:color="auto"/>
        <w:bottom w:val="none" w:sz="0" w:space="0" w:color="auto"/>
        <w:right w:val="none" w:sz="0" w:space="0" w:color="auto"/>
      </w:divBdr>
    </w:div>
    <w:div w:id="129249777">
      <w:bodyDiv w:val="1"/>
      <w:marLeft w:val="0"/>
      <w:marRight w:val="0"/>
      <w:marTop w:val="0"/>
      <w:marBottom w:val="0"/>
      <w:divBdr>
        <w:top w:val="none" w:sz="0" w:space="0" w:color="auto"/>
        <w:left w:val="none" w:sz="0" w:space="0" w:color="auto"/>
        <w:bottom w:val="none" w:sz="0" w:space="0" w:color="auto"/>
        <w:right w:val="none" w:sz="0" w:space="0" w:color="auto"/>
      </w:divBdr>
    </w:div>
    <w:div w:id="257450187">
      <w:bodyDiv w:val="1"/>
      <w:marLeft w:val="0"/>
      <w:marRight w:val="0"/>
      <w:marTop w:val="0"/>
      <w:marBottom w:val="0"/>
      <w:divBdr>
        <w:top w:val="none" w:sz="0" w:space="0" w:color="auto"/>
        <w:left w:val="none" w:sz="0" w:space="0" w:color="auto"/>
        <w:bottom w:val="none" w:sz="0" w:space="0" w:color="auto"/>
        <w:right w:val="none" w:sz="0" w:space="0" w:color="auto"/>
      </w:divBdr>
    </w:div>
    <w:div w:id="527256357">
      <w:bodyDiv w:val="1"/>
      <w:marLeft w:val="0"/>
      <w:marRight w:val="0"/>
      <w:marTop w:val="0"/>
      <w:marBottom w:val="0"/>
      <w:divBdr>
        <w:top w:val="none" w:sz="0" w:space="0" w:color="auto"/>
        <w:left w:val="none" w:sz="0" w:space="0" w:color="auto"/>
        <w:bottom w:val="none" w:sz="0" w:space="0" w:color="auto"/>
        <w:right w:val="none" w:sz="0" w:space="0" w:color="auto"/>
      </w:divBdr>
    </w:div>
    <w:div w:id="693648909">
      <w:bodyDiv w:val="1"/>
      <w:marLeft w:val="0"/>
      <w:marRight w:val="0"/>
      <w:marTop w:val="0"/>
      <w:marBottom w:val="0"/>
      <w:divBdr>
        <w:top w:val="none" w:sz="0" w:space="0" w:color="auto"/>
        <w:left w:val="none" w:sz="0" w:space="0" w:color="auto"/>
        <w:bottom w:val="none" w:sz="0" w:space="0" w:color="auto"/>
        <w:right w:val="none" w:sz="0" w:space="0" w:color="auto"/>
      </w:divBdr>
    </w:div>
    <w:div w:id="768046192">
      <w:bodyDiv w:val="1"/>
      <w:marLeft w:val="0"/>
      <w:marRight w:val="0"/>
      <w:marTop w:val="0"/>
      <w:marBottom w:val="0"/>
      <w:divBdr>
        <w:top w:val="none" w:sz="0" w:space="0" w:color="auto"/>
        <w:left w:val="none" w:sz="0" w:space="0" w:color="auto"/>
        <w:bottom w:val="none" w:sz="0" w:space="0" w:color="auto"/>
        <w:right w:val="none" w:sz="0" w:space="0" w:color="auto"/>
      </w:divBdr>
    </w:div>
    <w:div w:id="797800041">
      <w:bodyDiv w:val="1"/>
      <w:marLeft w:val="0"/>
      <w:marRight w:val="0"/>
      <w:marTop w:val="0"/>
      <w:marBottom w:val="0"/>
      <w:divBdr>
        <w:top w:val="none" w:sz="0" w:space="0" w:color="auto"/>
        <w:left w:val="none" w:sz="0" w:space="0" w:color="auto"/>
        <w:bottom w:val="none" w:sz="0" w:space="0" w:color="auto"/>
        <w:right w:val="none" w:sz="0" w:space="0" w:color="auto"/>
      </w:divBdr>
    </w:div>
    <w:div w:id="836110862">
      <w:bodyDiv w:val="1"/>
      <w:marLeft w:val="0"/>
      <w:marRight w:val="0"/>
      <w:marTop w:val="0"/>
      <w:marBottom w:val="0"/>
      <w:divBdr>
        <w:top w:val="none" w:sz="0" w:space="0" w:color="auto"/>
        <w:left w:val="none" w:sz="0" w:space="0" w:color="auto"/>
        <w:bottom w:val="none" w:sz="0" w:space="0" w:color="auto"/>
        <w:right w:val="none" w:sz="0" w:space="0" w:color="auto"/>
      </w:divBdr>
    </w:div>
    <w:div w:id="913441978">
      <w:bodyDiv w:val="1"/>
      <w:marLeft w:val="0"/>
      <w:marRight w:val="0"/>
      <w:marTop w:val="0"/>
      <w:marBottom w:val="0"/>
      <w:divBdr>
        <w:top w:val="none" w:sz="0" w:space="0" w:color="auto"/>
        <w:left w:val="none" w:sz="0" w:space="0" w:color="auto"/>
        <w:bottom w:val="none" w:sz="0" w:space="0" w:color="auto"/>
        <w:right w:val="none" w:sz="0" w:space="0" w:color="auto"/>
      </w:divBdr>
    </w:div>
    <w:div w:id="986133582">
      <w:bodyDiv w:val="1"/>
      <w:marLeft w:val="0"/>
      <w:marRight w:val="0"/>
      <w:marTop w:val="0"/>
      <w:marBottom w:val="0"/>
      <w:divBdr>
        <w:top w:val="none" w:sz="0" w:space="0" w:color="auto"/>
        <w:left w:val="none" w:sz="0" w:space="0" w:color="auto"/>
        <w:bottom w:val="none" w:sz="0" w:space="0" w:color="auto"/>
        <w:right w:val="none" w:sz="0" w:space="0" w:color="auto"/>
      </w:divBdr>
    </w:div>
    <w:div w:id="1093934956">
      <w:bodyDiv w:val="1"/>
      <w:marLeft w:val="0"/>
      <w:marRight w:val="0"/>
      <w:marTop w:val="0"/>
      <w:marBottom w:val="0"/>
      <w:divBdr>
        <w:top w:val="none" w:sz="0" w:space="0" w:color="auto"/>
        <w:left w:val="none" w:sz="0" w:space="0" w:color="auto"/>
        <w:bottom w:val="none" w:sz="0" w:space="0" w:color="auto"/>
        <w:right w:val="none" w:sz="0" w:space="0" w:color="auto"/>
      </w:divBdr>
    </w:div>
    <w:div w:id="1201747820">
      <w:bodyDiv w:val="1"/>
      <w:marLeft w:val="0"/>
      <w:marRight w:val="0"/>
      <w:marTop w:val="0"/>
      <w:marBottom w:val="0"/>
      <w:divBdr>
        <w:top w:val="none" w:sz="0" w:space="0" w:color="auto"/>
        <w:left w:val="none" w:sz="0" w:space="0" w:color="auto"/>
        <w:bottom w:val="none" w:sz="0" w:space="0" w:color="auto"/>
        <w:right w:val="none" w:sz="0" w:space="0" w:color="auto"/>
      </w:divBdr>
    </w:div>
    <w:div w:id="1303729240">
      <w:bodyDiv w:val="1"/>
      <w:marLeft w:val="0"/>
      <w:marRight w:val="0"/>
      <w:marTop w:val="0"/>
      <w:marBottom w:val="0"/>
      <w:divBdr>
        <w:top w:val="none" w:sz="0" w:space="0" w:color="auto"/>
        <w:left w:val="none" w:sz="0" w:space="0" w:color="auto"/>
        <w:bottom w:val="none" w:sz="0" w:space="0" w:color="auto"/>
        <w:right w:val="none" w:sz="0" w:space="0" w:color="auto"/>
      </w:divBdr>
    </w:div>
    <w:div w:id="1343046176">
      <w:bodyDiv w:val="1"/>
      <w:marLeft w:val="0"/>
      <w:marRight w:val="0"/>
      <w:marTop w:val="0"/>
      <w:marBottom w:val="0"/>
      <w:divBdr>
        <w:top w:val="none" w:sz="0" w:space="0" w:color="auto"/>
        <w:left w:val="none" w:sz="0" w:space="0" w:color="auto"/>
        <w:bottom w:val="none" w:sz="0" w:space="0" w:color="auto"/>
        <w:right w:val="none" w:sz="0" w:space="0" w:color="auto"/>
      </w:divBdr>
    </w:div>
    <w:div w:id="1398164437">
      <w:bodyDiv w:val="1"/>
      <w:marLeft w:val="0"/>
      <w:marRight w:val="0"/>
      <w:marTop w:val="0"/>
      <w:marBottom w:val="0"/>
      <w:divBdr>
        <w:top w:val="none" w:sz="0" w:space="0" w:color="auto"/>
        <w:left w:val="none" w:sz="0" w:space="0" w:color="auto"/>
        <w:bottom w:val="none" w:sz="0" w:space="0" w:color="auto"/>
        <w:right w:val="none" w:sz="0" w:space="0" w:color="auto"/>
      </w:divBdr>
    </w:div>
    <w:div w:id="1642349226">
      <w:bodyDiv w:val="1"/>
      <w:marLeft w:val="0"/>
      <w:marRight w:val="0"/>
      <w:marTop w:val="0"/>
      <w:marBottom w:val="0"/>
      <w:divBdr>
        <w:top w:val="none" w:sz="0" w:space="0" w:color="auto"/>
        <w:left w:val="none" w:sz="0" w:space="0" w:color="auto"/>
        <w:bottom w:val="none" w:sz="0" w:space="0" w:color="auto"/>
        <w:right w:val="none" w:sz="0" w:space="0" w:color="auto"/>
      </w:divBdr>
    </w:div>
    <w:div w:id="1739011002">
      <w:bodyDiv w:val="1"/>
      <w:marLeft w:val="0"/>
      <w:marRight w:val="0"/>
      <w:marTop w:val="0"/>
      <w:marBottom w:val="0"/>
      <w:divBdr>
        <w:top w:val="none" w:sz="0" w:space="0" w:color="auto"/>
        <w:left w:val="none" w:sz="0" w:space="0" w:color="auto"/>
        <w:bottom w:val="none" w:sz="0" w:space="0" w:color="auto"/>
        <w:right w:val="none" w:sz="0" w:space="0" w:color="auto"/>
      </w:divBdr>
    </w:div>
    <w:div w:id="1870951839">
      <w:bodyDiv w:val="1"/>
      <w:marLeft w:val="0"/>
      <w:marRight w:val="0"/>
      <w:marTop w:val="0"/>
      <w:marBottom w:val="0"/>
      <w:divBdr>
        <w:top w:val="none" w:sz="0" w:space="0" w:color="auto"/>
        <w:left w:val="none" w:sz="0" w:space="0" w:color="auto"/>
        <w:bottom w:val="none" w:sz="0" w:space="0" w:color="auto"/>
        <w:right w:val="none" w:sz="0" w:space="0" w:color="auto"/>
      </w:divBdr>
    </w:div>
    <w:div w:id="1890069515">
      <w:bodyDiv w:val="1"/>
      <w:marLeft w:val="0"/>
      <w:marRight w:val="0"/>
      <w:marTop w:val="0"/>
      <w:marBottom w:val="0"/>
      <w:divBdr>
        <w:top w:val="none" w:sz="0" w:space="0" w:color="auto"/>
        <w:left w:val="none" w:sz="0" w:space="0" w:color="auto"/>
        <w:bottom w:val="none" w:sz="0" w:space="0" w:color="auto"/>
        <w:right w:val="none" w:sz="0" w:space="0" w:color="auto"/>
      </w:divBdr>
    </w:div>
    <w:div w:id="1925602744">
      <w:bodyDiv w:val="1"/>
      <w:marLeft w:val="0"/>
      <w:marRight w:val="0"/>
      <w:marTop w:val="0"/>
      <w:marBottom w:val="0"/>
      <w:divBdr>
        <w:top w:val="none" w:sz="0" w:space="0" w:color="auto"/>
        <w:left w:val="none" w:sz="0" w:space="0" w:color="auto"/>
        <w:bottom w:val="none" w:sz="0" w:space="0" w:color="auto"/>
        <w:right w:val="none" w:sz="0" w:space="0" w:color="auto"/>
      </w:divBdr>
    </w:div>
    <w:div w:id="1995794629">
      <w:bodyDiv w:val="1"/>
      <w:marLeft w:val="0"/>
      <w:marRight w:val="0"/>
      <w:marTop w:val="0"/>
      <w:marBottom w:val="0"/>
      <w:divBdr>
        <w:top w:val="none" w:sz="0" w:space="0" w:color="auto"/>
        <w:left w:val="none" w:sz="0" w:space="0" w:color="auto"/>
        <w:bottom w:val="none" w:sz="0" w:space="0" w:color="auto"/>
        <w:right w:val="none" w:sz="0" w:space="0" w:color="auto"/>
      </w:divBdr>
    </w:div>
    <w:div w:id="2001806480">
      <w:bodyDiv w:val="1"/>
      <w:marLeft w:val="0"/>
      <w:marRight w:val="0"/>
      <w:marTop w:val="0"/>
      <w:marBottom w:val="0"/>
      <w:divBdr>
        <w:top w:val="none" w:sz="0" w:space="0" w:color="auto"/>
        <w:left w:val="none" w:sz="0" w:space="0" w:color="auto"/>
        <w:bottom w:val="none" w:sz="0" w:space="0" w:color="auto"/>
        <w:right w:val="none" w:sz="0" w:space="0" w:color="auto"/>
      </w:divBdr>
    </w:div>
    <w:div w:id="2017226367">
      <w:bodyDiv w:val="1"/>
      <w:marLeft w:val="0"/>
      <w:marRight w:val="0"/>
      <w:marTop w:val="0"/>
      <w:marBottom w:val="0"/>
      <w:divBdr>
        <w:top w:val="none" w:sz="0" w:space="0" w:color="auto"/>
        <w:left w:val="none" w:sz="0" w:space="0" w:color="auto"/>
        <w:bottom w:val="none" w:sz="0" w:space="0" w:color="auto"/>
        <w:right w:val="none" w:sz="0" w:space="0" w:color="auto"/>
      </w:divBdr>
    </w:div>
    <w:div w:id="2035958809">
      <w:bodyDiv w:val="1"/>
      <w:marLeft w:val="0"/>
      <w:marRight w:val="0"/>
      <w:marTop w:val="0"/>
      <w:marBottom w:val="0"/>
      <w:divBdr>
        <w:top w:val="none" w:sz="0" w:space="0" w:color="auto"/>
        <w:left w:val="none" w:sz="0" w:space="0" w:color="auto"/>
        <w:bottom w:val="none" w:sz="0" w:space="0" w:color="auto"/>
        <w:right w:val="none" w:sz="0" w:space="0" w:color="auto"/>
      </w:divBdr>
    </w:div>
    <w:div w:id="213956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1.tce.pr.gov.br/multimidia/2017/5/pdf/00316546.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www.infraestrutura.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charts/_rels/chart1.xml.rels><?xml version="1.0" encoding="UTF-8" standalone="yes"?>
<Relationships xmlns="http://schemas.openxmlformats.org/package/2006/relationships"><Relationship Id="rId3" Type="http://schemas.openxmlformats.org/officeDocument/2006/relationships/oleObject" Target="file:///c:\Users\scbarbosa\Desktop\Controle%20Interno%202020\SGA\grafico%20de%20acompanhamento%202018%20a%202020%20novo.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Planilha1!$M$41</c:f>
              <c:strCache>
                <c:ptCount val="1"/>
                <c:pt idx="0">
                  <c:v>2018</c:v>
                </c:pt>
              </c:strCache>
            </c:strRef>
          </c:tx>
          <c:spPr>
            <a:solidFill>
              <a:schemeClr val="accent1"/>
            </a:solidFill>
            <a:ln>
              <a:noFill/>
            </a:ln>
            <a:effectLst/>
            <a:sp3d/>
          </c:spPr>
          <c:invertIfNegative val="0"/>
          <c:cat>
            <c:strRef>
              <c:f>Planilha1!$L$42:$L$53</c:f>
              <c:strCache>
                <c:ptCount val="12"/>
                <c:pt idx="0">
                  <c:v>janeiro</c:v>
                </c:pt>
                <c:pt idx="1">
                  <c:v>fevereiro</c:v>
                </c:pt>
                <c:pt idx="2">
                  <c:v>março </c:v>
                </c:pt>
                <c:pt idx="3">
                  <c:v>abril</c:v>
                </c:pt>
                <c:pt idx="4">
                  <c:v>maio</c:v>
                </c:pt>
                <c:pt idx="5">
                  <c:v>junho</c:v>
                </c:pt>
                <c:pt idx="6">
                  <c:v>julho</c:v>
                </c:pt>
                <c:pt idx="7">
                  <c:v>agosto</c:v>
                </c:pt>
                <c:pt idx="8">
                  <c:v>setembro</c:v>
                </c:pt>
                <c:pt idx="9">
                  <c:v>outubro</c:v>
                </c:pt>
                <c:pt idx="10">
                  <c:v>novembro</c:v>
                </c:pt>
                <c:pt idx="11">
                  <c:v>dezembro</c:v>
                </c:pt>
              </c:strCache>
            </c:strRef>
          </c:cat>
          <c:val>
            <c:numRef>
              <c:f>Planilha1!$M$42:$M$53</c:f>
              <c:numCache>
                <c:formatCode>General</c:formatCode>
                <c:ptCount val="12"/>
                <c:pt idx="0">
                  <c:v>3</c:v>
                </c:pt>
                <c:pt idx="1">
                  <c:v>0</c:v>
                </c:pt>
                <c:pt idx="2">
                  <c:v>0</c:v>
                </c:pt>
                <c:pt idx="3">
                  <c:v>0</c:v>
                </c:pt>
                <c:pt idx="4">
                  <c:v>4</c:v>
                </c:pt>
                <c:pt idx="5">
                  <c:v>27</c:v>
                </c:pt>
                <c:pt idx="6">
                  <c:v>41</c:v>
                </c:pt>
                <c:pt idx="7">
                  <c:v>56</c:v>
                </c:pt>
                <c:pt idx="8">
                  <c:v>23</c:v>
                </c:pt>
                <c:pt idx="9">
                  <c:v>88</c:v>
                </c:pt>
                <c:pt idx="10">
                  <c:v>21</c:v>
                </c:pt>
                <c:pt idx="11">
                  <c:v>19</c:v>
                </c:pt>
              </c:numCache>
            </c:numRef>
          </c:val>
          <c:extLst>
            <c:ext xmlns:c16="http://schemas.microsoft.com/office/drawing/2014/chart" uri="{C3380CC4-5D6E-409C-BE32-E72D297353CC}">
              <c16:uniqueId val="{00000000-560E-4D59-99D1-1E8C0071176B}"/>
            </c:ext>
          </c:extLst>
        </c:ser>
        <c:ser>
          <c:idx val="1"/>
          <c:order val="1"/>
          <c:tx>
            <c:strRef>
              <c:f>Planilha1!$N$41</c:f>
              <c:strCache>
                <c:ptCount val="1"/>
                <c:pt idx="0">
                  <c:v>2019</c:v>
                </c:pt>
              </c:strCache>
            </c:strRef>
          </c:tx>
          <c:spPr>
            <a:solidFill>
              <a:schemeClr val="accent2"/>
            </a:solidFill>
            <a:ln>
              <a:noFill/>
            </a:ln>
            <a:effectLst/>
            <a:sp3d/>
          </c:spPr>
          <c:invertIfNegative val="0"/>
          <c:cat>
            <c:strRef>
              <c:f>Planilha1!$L$42:$L$53</c:f>
              <c:strCache>
                <c:ptCount val="12"/>
                <c:pt idx="0">
                  <c:v>janeiro</c:v>
                </c:pt>
                <c:pt idx="1">
                  <c:v>fevereiro</c:v>
                </c:pt>
                <c:pt idx="2">
                  <c:v>março </c:v>
                </c:pt>
                <c:pt idx="3">
                  <c:v>abril</c:v>
                </c:pt>
                <c:pt idx="4">
                  <c:v>maio</c:v>
                </c:pt>
                <c:pt idx="5">
                  <c:v>junho</c:v>
                </c:pt>
                <c:pt idx="6">
                  <c:v>julho</c:v>
                </c:pt>
                <c:pt idx="7">
                  <c:v>agosto</c:v>
                </c:pt>
                <c:pt idx="8">
                  <c:v>setembro</c:v>
                </c:pt>
                <c:pt idx="9">
                  <c:v>outubro</c:v>
                </c:pt>
                <c:pt idx="10">
                  <c:v>novembro</c:v>
                </c:pt>
                <c:pt idx="11">
                  <c:v>dezembro</c:v>
                </c:pt>
              </c:strCache>
            </c:strRef>
          </c:cat>
          <c:val>
            <c:numRef>
              <c:f>Planilha1!$N$42:$N$53</c:f>
              <c:numCache>
                <c:formatCode>General</c:formatCode>
                <c:ptCount val="12"/>
                <c:pt idx="0">
                  <c:v>4</c:v>
                </c:pt>
                <c:pt idx="1">
                  <c:v>65</c:v>
                </c:pt>
                <c:pt idx="2">
                  <c:v>3</c:v>
                </c:pt>
                <c:pt idx="3">
                  <c:v>42</c:v>
                </c:pt>
                <c:pt idx="4">
                  <c:v>45</c:v>
                </c:pt>
                <c:pt idx="5">
                  <c:v>127</c:v>
                </c:pt>
                <c:pt idx="6">
                  <c:v>27</c:v>
                </c:pt>
                <c:pt idx="7">
                  <c:v>9</c:v>
                </c:pt>
                <c:pt idx="8">
                  <c:v>15</c:v>
                </c:pt>
                <c:pt idx="9">
                  <c:v>72</c:v>
                </c:pt>
                <c:pt idx="10">
                  <c:v>4</c:v>
                </c:pt>
                <c:pt idx="11">
                  <c:v>0</c:v>
                </c:pt>
              </c:numCache>
            </c:numRef>
          </c:val>
          <c:extLst>
            <c:ext xmlns:c16="http://schemas.microsoft.com/office/drawing/2014/chart" uri="{C3380CC4-5D6E-409C-BE32-E72D297353CC}">
              <c16:uniqueId val="{00000001-560E-4D59-99D1-1E8C0071176B}"/>
            </c:ext>
          </c:extLst>
        </c:ser>
        <c:ser>
          <c:idx val="2"/>
          <c:order val="2"/>
          <c:tx>
            <c:strRef>
              <c:f>Planilha1!$O$41</c:f>
              <c:strCache>
                <c:ptCount val="1"/>
                <c:pt idx="0">
                  <c:v>2020</c:v>
                </c:pt>
              </c:strCache>
            </c:strRef>
          </c:tx>
          <c:spPr>
            <a:solidFill>
              <a:srgbClr val="FF0000"/>
            </a:solidFill>
            <a:ln>
              <a:noFill/>
            </a:ln>
            <a:effectLst/>
            <a:sp3d/>
          </c:spPr>
          <c:invertIfNegative val="0"/>
          <c:cat>
            <c:strRef>
              <c:f>Planilha1!$L$42:$L$53</c:f>
              <c:strCache>
                <c:ptCount val="12"/>
                <c:pt idx="0">
                  <c:v>janeiro</c:v>
                </c:pt>
                <c:pt idx="1">
                  <c:v>fevereiro</c:v>
                </c:pt>
                <c:pt idx="2">
                  <c:v>março </c:v>
                </c:pt>
                <c:pt idx="3">
                  <c:v>abril</c:v>
                </c:pt>
                <c:pt idx="4">
                  <c:v>maio</c:v>
                </c:pt>
                <c:pt idx="5">
                  <c:v>junho</c:v>
                </c:pt>
                <c:pt idx="6">
                  <c:v>julho</c:v>
                </c:pt>
                <c:pt idx="7">
                  <c:v>agosto</c:v>
                </c:pt>
                <c:pt idx="8">
                  <c:v>setembro</c:v>
                </c:pt>
                <c:pt idx="9">
                  <c:v>outubro</c:v>
                </c:pt>
                <c:pt idx="10">
                  <c:v>novembro</c:v>
                </c:pt>
                <c:pt idx="11">
                  <c:v>dezembro</c:v>
                </c:pt>
              </c:strCache>
            </c:strRef>
          </c:cat>
          <c:val>
            <c:numRef>
              <c:f>Planilha1!$O$42:$O$53</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2-560E-4D59-99D1-1E8C0071176B}"/>
            </c:ext>
          </c:extLst>
        </c:ser>
        <c:dLbls>
          <c:showLegendKey val="0"/>
          <c:showVal val="0"/>
          <c:showCatName val="0"/>
          <c:showSerName val="0"/>
          <c:showPercent val="0"/>
          <c:showBubbleSize val="0"/>
        </c:dLbls>
        <c:gapWidth val="150"/>
        <c:shape val="box"/>
        <c:axId val="575411584"/>
        <c:axId val="575417408"/>
        <c:axId val="0"/>
      </c:bar3DChart>
      <c:catAx>
        <c:axId val="5754115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575417408"/>
        <c:crosses val="autoZero"/>
        <c:auto val="1"/>
        <c:lblAlgn val="ctr"/>
        <c:lblOffset val="100"/>
        <c:noMultiLvlLbl val="0"/>
      </c:catAx>
      <c:valAx>
        <c:axId val="575417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575411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0.26779</cdr:x>
      <cdr:y>3.5144E-7</cdr:y>
    </cdr:from>
    <cdr:to>
      <cdr:x>0.78354</cdr:x>
      <cdr:y>0.15107</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185062" y="1"/>
          <a:ext cx="2282342" cy="429859"/>
        </a:xfrm>
        <a:prstGeom xmlns:a="http://schemas.openxmlformats.org/drawingml/2006/main" prst="rect">
          <a:avLst/>
        </a:prstGeom>
      </cdr:spPr>
    </cdr:pic>
  </cdr:relSizeAnchor>
</c:userShape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4BC8F-9F80-4490-956A-DD0946217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2383</Words>
  <Characters>12870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SECRETARIA DE ESTADO DOS TRANSPORTES</vt:lpstr>
    </vt:vector>
  </TitlesOfParts>
  <Company>transportes</Company>
  <LinksUpToDate>false</LinksUpToDate>
  <CharactersWithSpaces>15223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ESTADO DOS TRANSPORTES</dc:title>
  <dc:subject/>
  <dc:creator>transportes</dc:creator>
  <cp:keywords/>
  <dc:description/>
  <cp:lastModifiedBy>sandra</cp:lastModifiedBy>
  <cp:revision>6</cp:revision>
  <cp:lastPrinted>2021-06-11T20:16:00Z</cp:lastPrinted>
  <dcterms:created xsi:type="dcterms:W3CDTF">2021-06-11T18:51:00Z</dcterms:created>
  <dcterms:modified xsi:type="dcterms:W3CDTF">2021-06-11T20:19:00Z</dcterms:modified>
</cp:coreProperties>
</file>