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CFC" w:rsidRPr="00AB3CFC" w:rsidRDefault="00AB3CFC" w:rsidP="00A64D8E">
      <w:pPr>
        <w:widowControl w:val="0"/>
        <w:spacing w:line="360" w:lineRule="auto"/>
        <w:rPr>
          <w:i/>
          <w:color w:val="2E74B5" w:themeColor="accent1" w:themeShade="BF"/>
          <w:sz w:val="28"/>
          <w:szCs w:val="28"/>
        </w:rPr>
      </w:pPr>
      <w:r w:rsidRPr="00AB3CFC">
        <w:rPr>
          <w:b/>
          <w:color w:val="FF0000"/>
        </w:rPr>
        <w:t xml:space="preserve"> </w:t>
      </w:r>
    </w:p>
    <w:p w:rsidR="00AB3CFC" w:rsidRDefault="00AB3CFC" w:rsidP="00A64D8E">
      <w:pPr>
        <w:widowControl w:val="0"/>
        <w:spacing w:line="360" w:lineRule="auto"/>
        <w:rPr>
          <w:i/>
          <w:color w:val="2E74B5" w:themeColor="accent1" w:themeShade="BF"/>
        </w:rPr>
      </w:pPr>
    </w:p>
    <w:p w:rsidR="00AB3CFC" w:rsidRDefault="00AB3CFC" w:rsidP="00A64D8E">
      <w:pPr>
        <w:widowControl w:val="0"/>
        <w:spacing w:line="360" w:lineRule="auto"/>
        <w:rPr>
          <w:i/>
          <w:color w:val="2E74B5" w:themeColor="accent1" w:themeShade="BF"/>
        </w:rPr>
      </w:pPr>
    </w:p>
    <w:p w:rsidR="00AB3CFC" w:rsidRDefault="00AB3CFC" w:rsidP="00A64D8E">
      <w:pPr>
        <w:widowControl w:val="0"/>
        <w:spacing w:line="360" w:lineRule="auto"/>
        <w:rPr>
          <w:i/>
          <w:color w:val="2E74B5" w:themeColor="accent1" w:themeShade="BF"/>
        </w:rPr>
      </w:pPr>
    </w:p>
    <w:p w:rsidR="00AB3CFC" w:rsidRDefault="00AB3CFC" w:rsidP="00A64D8E">
      <w:pPr>
        <w:widowControl w:val="0"/>
        <w:spacing w:line="360" w:lineRule="auto"/>
        <w:rPr>
          <w:i/>
          <w:color w:val="2E74B5" w:themeColor="accent1" w:themeShade="BF"/>
        </w:rPr>
      </w:pPr>
    </w:p>
    <w:p w:rsidR="00AB3CFC" w:rsidRDefault="00AB3CFC" w:rsidP="00A64D8E">
      <w:pPr>
        <w:widowControl w:val="0"/>
        <w:spacing w:line="360" w:lineRule="auto"/>
        <w:rPr>
          <w:i/>
          <w:color w:val="2E74B5" w:themeColor="accent1" w:themeShade="BF"/>
        </w:rPr>
      </w:pPr>
    </w:p>
    <w:p w:rsidR="00AB3CFC" w:rsidRDefault="00AB3CFC" w:rsidP="00A64D8E">
      <w:pPr>
        <w:widowControl w:val="0"/>
        <w:spacing w:line="360" w:lineRule="auto"/>
        <w:rPr>
          <w:i/>
          <w:color w:val="2E74B5" w:themeColor="accent1" w:themeShade="BF"/>
        </w:rPr>
      </w:pPr>
    </w:p>
    <w:p w:rsidR="00C75AF9" w:rsidRDefault="00C75AF9" w:rsidP="00A64D8E">
      <w:pPr>
        <w:pStyle w:val="Ttulo7"/>
        <w:widowControl w:val="0"/>
        <w:numPr>
          <w:ilvl w:val="6"/>
          <w:numId w:val="2"/>
        </w:numPr>
        <w:overflowPunct/>
        <w:autoSpaceDE/>
        <w:autoSpaceDN/>
        <w:adjustRightInd/>
        <w:spacing w:line="360" w:lineRule="auto"/>
        <w:textAlignment w:val="auto"/>
        <w:rPr>
          <w:i w:val="0"/>
          <w:color w:val="000000" w:themeColor="text1"/>
          <w:sz w:val="28"/>
          <w:szCs w:val="28"/>
        </w:rPr>
      </w:pPr>
      <w:r w:rsidRPr="00692311">
        <w:rPr>
          <w:i w:val="0"/>
          <w:color w:val="000000" w:themeColor="text1"/>
          <w:sz w:val="28"/>
          <w:szCs w:val="28"/>
        </w:rPr>
        <w:t xml:space="preserve">RELATÓRIO DO CONTROLE INTERNO </w:t>
      </w:r>
    </w:p>
    <w:p w:rsidR="00692311" w:rsidRPr="00692311" w:rsidRDefault="00692311" w:rsidP="00692311"/>
    <w:p w:rsidR="00C75AF9" w:rsidRPr="00692311" w:rsidRDefault="00C75AF9" w:rsidP="00C75AF9">
      <w:pPr>
        <w:rPr>
          <w:b/>
          <w:color w:val="000000" w:themeColor="text1"/>
          <w:sz w:val="28"/>
          <w:szCs w:val="28"/>
        </w:rPr>
      </w:pPr>
    </w:p>
    <w:p w:rsidR="00C75AF9" w:rsidRPr="00692311" w:rsidRDefault="00C75AF9" w:rsidP="00A64D8E">
      <w:pPr>
        <w:pStyle w:val="Ttulo7"/>
        <w:widowControl w:val="0"/>
        <w:numPr>
          <w:ilvl w:val="6"/>
          <w:numId w:val="2"/>
        </w:numPr>
        <w:overflowPunct/>
        <w:autoSpaceDE/>
        <w:autoSpaceDN/>
        <w:adjustRightInd/>
        <w:spacing w:line="360" w:lineRule="auto"/>
        <w:textAlignment w:val="auto"/>
        <w:rPr>
          <w:i w:val="0"/>
          <w:color w:val="000000" w:themeColor="text1"/>
          <w:sz w:val="28"/>
          <w:szCs w:val="28"/>
        </w:rPr>
      </w:pPr>
      <w:r w:rsidRPr="00692311">
        <w:rPr>
          <w:i w:val="0"/>
          <w:color w:val="000000" w:themeColor="text1"/>
          <w:sz w:val="28"/>
          <w:szCs w:val="28"/>
        </w:rPr>
        <w:t xml:space="preserve"> SECRETARIA DE ESTADO DE INFRAESTRUTURA E LOGÍSTICA - SEIL</w:t>
      </w:r>
    </w:p>
    <w:p w:rsidR="00C75AF9" w:rsidRPr="00AB3CFC" w:rsidRDefault="00C75AF9" w:rsidP="00C75AF9">
      <w:pPr>
        <w:spacing w:line="360" w:lineRule="auto"/>
        <w:rPr>
          <w:b/>
          <w:color w:val="000000" w:themeColor="text1"/>
        </w:rPr>
      </w:pPr>
    </w:p>
    <w:p w:rsidR="00C75AF9" w:rsidRDefault="00C75AF9" w:rsidP="00C75AF9">
      <w:pPr>
        <w:spacing w:line="360" w:lineRule="auto"/>
        <w:rPr>
          <w:b/>
          <w:color w:val="000000" w:themeColor="text1"/>
        </w:rPr>
      </w:pPr>
    </w:p>
    <w:p w:rsidR="001B06B5" w:rsidRDefault="001B06B5" w:rsidP="00C75AF9">
      <w:pPr>
        <w:spacing w:line="360" w:lineRule="auto"/>
        <w:rPr>
          <w:b/>
          <w:color w:val="000000" w:themeColor="text1"/>
        </w:rPr>
      </w:pPr>
    </w:p>
    <w:p w:rsidR="00692311" w:rsidRDefault="00692311" w:rsidP="00C75AF9">
      <w:pPr>
        <w:spacing w:line="360" w:lineRule="auto"/>
        <w:rPr>
          <w:b/>
          <w:color w:val="000000" w:themeColor="text1"/>
        </w:rPr>
      </w:pPr>
    </w:p>
    <w:p w:rsidR="001B06B5" w:rsidRPr="00AB3CFC" w:rsidRDefault="001B06B5" w:rsidP="00C75AF9">
      <w:pPr>
        <w:spacing w:line="360" w:lineRule="auto"/>
        <w:rPr>
          <w:b/>
          <w:color w:val="000000" w:themeColor="text1"/>
        </w:rPr>
      </w:pPr>
    </w:p>
    <w:p w:rsidR="00C75AF9" w:rsidRDefault="00C75AF9" w:rsidP="00C75AF9">
      <w:pPr>
        <w:spacing w:line="360" w:lineRule="auto"/>
        <w:rPr>
          <w:b/>
          <w:color w:val="222A35"/>
        </w:rPr>
      </w:pPr>
    </w:p>
    <w:p w:rsidR="00C75AF9" w:rsidRPr="00692311" w:rsidRDefault="00C75AF9" w:rsidP="00C75AF9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692311">
        <w:rPr>
          <w:b/>
          <w:color w:val="000000" w:themeColor="text1"/>
          <w:sz w:val="24"/>
          <w:szCs w:val="24"/>
        </w:rPr>
        <w:t>CONFORME DISPOSTO NA INSTRUÇÃO NORMATIVA N. º 15</w:t>
      </w:r>
      <w:r w:rsidR="00E75E24" w:rsidRPr="00692311">
        <w:rPr>
          <w:b/>
          <w:color w:val="000000" w:themeColor="text1"/>
          <w:sz w:val="24"/>
          <w:szCs w:val="24"/>
        </w:rPr>
        <w:t>8</w:t>
      </w:r>
      <w:r w:rsidRPr="00692311">
        <w:rPr>
          <w:b/>
          <w:color w:val="000000" w:themeColor="text1"/>
          <w:sz w:val="24"/>
          <w:szCs w:val="24"/>
        </w:rPr>
        <w:t>/202</w:t>
      </w:r>
      <w:r w:rsidR="00E75E24" w:rsidRPr="00692311">
        <w:rPr>
          <w:b/>
          <w:color w:val="000000" w:themeColor="text1"/>
          <w:sz w:val="24"/>
          <w:szCs w:val="24"/>
        </w:rPr>
        <w:t>1</w:t>
      </w:r>
      <w:r w:rsidRPr="00692311">
        <w:rPr>
          <w:b/>
          <w:color w:val="000000" w:themeColor="text1"/>
          <w:sz w:val="24"/>
          <w:szCs w:val="24"/>
        </w:rPr>
        <w:t xml:space="preserve"> DO </w:t>
      </w:r>
    </w:p>
    <w:p w:rsidR="00C75AF9" w:rsidRPr="00692311" w:rsidRDefault="00C75AF9" w:rsidP="00C75AF9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692311">
        <w:rPr>
          <w:b/>
          <w:color w:val="000000" w:themeColor="text1"/>
          <w:sz w:val="24"/>
          <w:szCs w:val="24"/>
        </w:rPr>
        <w:t>TRIBUNAL DE CONTAS DO ESTADO - TCE</w:t>
      </w:r>
    </w:p>
    <w:p w:rsidR="00C75AF9" w:rsidRDefault="00C75AF9" w:rsidP="00C75AF9">
      <w:pPr>
        <w:spacing w:line="360" w:lineRule="auto"/>
        <w:jc w:val="center"/>
        <w:rPr>
          <w:rFonts w:ascii="Arial" w:hAnsi="Arial"/>
          <w:b/>
          <w:color w:val="222A35"/>
        </w:rPr>
      </w:pPr>
    </w:p>
    <w:p w:rsidR="00C75AF9" w:rsidRDefault="00C75AF9" w:rsidP="00C75AF9">
      <w:pPr>
        <w:spacing w:line="360" w:lineRule="auto"/>
        <w:rPr>
          <w:b/>
          <w:color w:val="222A35"/>
        </w:rPr>
      </w:pPr>
    </w:p>
    <w:p w:rsidR="00C75AF9" w:rsidRDefault="00C75AF9" w:rsidP="00C75AF9">
      <w:pPr>
        <w:spacing w:line="360" w:lineRule="auto"/>
        <w:rPr>
          <w:b/>
          <w:color w:val="222A35"/>
        </w:rPr>
      </w:pPr>
    </w:p>
    <w:p w:rsidR="00C75AF9" w:rsidRDefault="00C75AF9" w:rsidP="00C75AF9">
      <w:pPr>
        <w:spacing w:line="360" w:lineRule="auto"/>
        <w:rPr>
          <w:b/>
          <w:color w:val="222A35"/>
        </w:rPr>
      </w:pPr>
    </w:p>
    <w:p w:rsidR="001B06B5" w:rsidRDefault="001B06B5" w:rsidP="00C75AF9">
      <w:pPr>
        <w:spacing w:line="360" w:lineRule="auto"/>
        <w:rPr>
          <w:b/>
          <w:color w:val="222A35"/>
        </w:rPr>
      </w:pPr>
    </w:p>
    <w:p w:rsidR="001B06B5" w:rsidRDefault="001B06B5" w:rsidP="00C75AF9">
      <w:pPr>
        <w:spacing w:line="360" w:lineRule="auto"/>
        <w:rPr>
          <w:b/>
          <w:color w:val="222A35"/>
        </w:rPr>
      </w:pPr>
    </w:p>
    <w:p w:rsidR="001B06B5" w:rsidRDefault="001B06B5" w:rsidP="00C75AF9">
      <w:pPr>
        <w:spacing w:line="360" w:lineRule="auto"/>
        <w:rPr>
          <w:b/>
          <w:color w:val="222A35"/>
        </w:rPr>
      </w:pPr>
    </w:p>
    <w:p w:rsidR="001B06B5" w:rsidRDefault="001B06B5" w:rsidP="00C75AF9">
      <w:pPr>
        <w:spacing w:line="360" w:lineRule="auto"/>
        <w:rPr>
          <w:b/>
          <w:color w:val="222A35"/>
        </w:rPr>
      </w:pPr>
    </w:p>
    <w:p w:rsidR="00C75AF9" w:rsidRDefault="00C75AF9" w:rsidP="00C75AF9">
      <w:pPr>
        <w:spacing w:line="360" w:lineRule="auto"/>
        <w:rPr>
          <w:b/>
          <w:color w:val="000000"/>
        </w:rPr>
      </w:pPr>
    </w:p>
    <w:p w:rsidR="00C75AF9" w:rsidRPr="00692311" w:rsidRDefault="00C75AF9" w:rsidP="00C75AF9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692311">
        <w:rPr>
          <w:b/>
          <w:color w:val="000000" w:themeColor="text1"/>
          <w:sz w:val="24"/>
          <w:szCs w:val="24"/>
        </w:rPr>
        <w:t xml:space="preserve">Exercício – </w:t>
      </w:r>
      <w:r w:rsidR="00BC7342" w:rsidRPr="00692311">
        <w:rPr>
          <w:b/>
          <w:color w:val="000000" w:themeColor="text1"/>
          <w:sz w:val="24"/>
          <w:szCs w:val="24"/>
        </w:rPr>
        <w:t>2020</w:t>
      </w:r>
    </w:p>
    <w:p w:rsidR="00225C50" w:rsidRDefault="00225C50" w:rsidP="00692311">
      <w:pPr>
        <w:spacing w:line="360" w:lineRule="auto"/>
        <w:rPr>
          <w:b/>
          <w:color w:val="000000" w:themeColor="text1"/>
          <w:sz w:val="24"/>
          <w:szCs w:val="24"/>
        </w:rPr>
      </w:pPr>
    </w:p>
    <w:p w:rsidR="00C75AF9" w:rsidRPr="00692311" w:rsidRDefault="00C75AF9" w:rsidP="00692311">
      <w:pPr>
        <w:spacing w:line="360" w:lineRule="auto"/>
        <w:rPr>
          <w:b/>
          <w:color w:val="000000" w:themeColor="text1"/>
          <w:sz w:val="24"/>
          <w:szCs w:val="24"/>
        </w:rPr>
      </w:pPr>
      <w:r w:rsidRPr="00692311">
        <w:rPr>
          <w:b/>
          <w:color w:val="000000" w:themeColor="text1"/>
          <w:sz w:val="24"/>
          <w:szCs w:val="24"/>
        </w:rPr>
        <w:lastRenderedPageBreak/>
        <w:t>INTRODUÇÃO</w:t>
      </w:r>
    </w:p>
    <w:p w:rsidR="001B06B5" w:rsidRPr="00692311" w:rsidRDefault="001B06B5" w:rsidP="00692311">
      <w:pPr>
        <w:spacing w:line="360" w:lineRule="auto"/>
        <w:rPr>
          <w:b/>
          <w:color w:val="000000" w:themeColor="text1"/>
          <w:sz w:val="24"/>
          <w:szCs w:val="24"/>
        </w:rPr>
      </w:pPr>
    </w:p>
    <w:p w:rsidR="008E1FD7" w:rsidRPr="00F72315" w:rsidRDefault="008E1FD7" w:rsidP="008E1FD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F72315">
        <w:rPr>
          <w:color w:val="000000" w:themeColor="text1"/>
          <w:sz w:val="24"/>
          <w:szCs w:val="24"/>
        </w:rPr>
        <w:t xml:space="preserve">Em cumprimento às determinações da Instrução Normativa nº 158/2021 – TCE/PR, de 23 de fevereiro de 2021, publicado no Diário Eletrônico do Tribunal de Contas do Estado do Paraná nº 2484, apresentamos o Relatório e Parecer do Controle Interno do exercício financeiro de 2020 da Secretaria de Estado de Infraestrutura e Logística- SEIL. </w:t>
      </w:r>
    </w:p>
    <w:p w:rsidR="008E1FD7" w:rsidRPr="00F72315" w:rsidRDefault="008E1FD7" w:rsidP="008E1FD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F72315">
        <w:rPr>
          <w:color w:val="000000" w:themeColor="text1"/>
          <w:sz w:val="24"/>
          <w:szCs w:val="24"/>
        </w:rPr>
        <w:t>A execução dos trabalhos foi orientada pela Controladoria-Geral do Estado, por meio da Coordenadoria de Controle Interno, nos termos do Decreto nº 2741/19, que elaborou um roteiro em atendimento às exigências da precitada Instrução Normativa. O relatório está estruturado em tópicos e circunstanciado em sínteses dos itens previstos no artigo 9º inciso III e suas alíneas, incisos IV e V da IN 158/2021- TCE/PR.</w:t>
      </w:r>
    </w:p>
    <w:p w:rsidR="00C75AF9" w:rsidRDefault="00C75AF9" w:rsidP="00C75AF9">
      <w:pPr>
        <w:spacing w:line="360" w:lineRule="auto"/>
        <w:ind w:firstLine="709"/>
        <w:jc w:val="both"/>
        <w:rPr>
          <w:color w:val="222A35"/>
        </w:rPr>
      </w:pPr>
    </w:p>
    <w:p w:rsidR="00C75AF9" w:rsidRDefault="00C75AF9" w:rsidP="00C75AF9">
      <w:pPr>
        <w:spacing w:line="360" w:lineRule="auto"/>
        <w:ind w:firstLine="709"/>
        <w:jc w:val="both"/>
        <w:rPr>
          <w:color w:val="222A35"/>
        </w:rPr>
      </w:pPr>
    </w:p>
    <w:p w:rsidR="00C75AF9" w:rsidRPr="00F72315" w:rsidRDefault="00C75AF9" w:rsidP="00C75AF9">
      <w:pPr>
        <w:spacing w:line="360" w:lineRule="auto"/>
        <w:rPr>
          <w:b/>
          <w:color w:val="000000" w:themeColor="text1"/>
          <w:sz w:val="24"/>
          <w:szCs w:val="24"/>
        </w:rPr>
      </w:pPr>
      <w:r w:rsidRPr="00F72315">
        <w:rPr>
          <w:b/>
          <w:color w:val="000000" w:themeColor="text1"/>
          <w:sz w:val="24"/>
          <w:szCs w:val="24"/>
        </w:rPr>
        <w:t xml:space="preserve">2- METODOLOGIA: </w:t>
      </w:r>
    </w:p>
    <w:p w:rsidR="001B06B5" w:rsidRPr="00F72315" w:rsidRDefault="001B06B5" w:rsidP="00C75AF9">
      <w:pPr>
        <w:spacing w:line="360" w:lineRule="auto"/>
        <w:rPr>
          <w:b/>
          <w:color w:val="000000" w:themeColor="text1"/>
          <w:sz w:val="24"/>
          <w:szCs w:val="24"/>
        </w:rPr>
      </w:pPr>
    </w:p>
    <w:p w:rsidR="00C75AF9" w:rsidRPr="00F72315" w:rsidRDefault="00C75AF9" w:rsidP="00C75AF9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F72315">
        <w:rPr>
          <w:color w:val="000000" w:themeColor="text1"/>
          <w:sz w:val="24"/>
          <w:szCs w:val="24"/>
        </w:rPr>
        <w:t xml:space="preserve">Considerando o escopo de atuação, a realização deste trabalho baseou-se nos procedimentos e técnicas de controle com vistas a formar o opinativo sobre a suficiência ou inadequação, como exame dos documentos dos controles existentes, a observação física de bens, comparativo entre previsão e execução, entrevistas com servidores, chefes de divisão e ordenadores de despesa. </w:t>
      </w:r>
    </w:p>
    <w:p w:rsidR="00C75AF9" w:rsidRPr="00F72315" w:rsidRDefault="00C75AF9" w:rsidP="00C75AF9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F72315">
        <w:rPr>
          <w:color w:val="000000" w:themeColor="text1"/>
          <w:sz w:val="24"/>
          <w:szCs w:val="24"/>
        </w:rPr>
        <w:t xml:space="preserve">Para a execução dos trabalhos a Agente do Controle Interno </w:t>
      </w:r>
      <w:r w:rsidR="001E6CCE" w:rsidRPr="00F72315">
        <w:rPr>
          <w:color w:val="000000" w:themeColor="text1"/>
          <w:sz w:val="24"/>
          <w:szCs w:val="24"/>
        </w:rPr>
        <w:t>da SEIL</w:t>
      </w:r>
      <w:r w:rsidRPr="00F72315">
        <w:rPr>
          <w:color w:val="000000" w:themeColor="text1"/>
          <w:sz w:val="24"/>
          <w:szCs w:val="24"/>
        </w:rPr>
        <w:t>, designado a desempenhar essa atividade, se utilizou do instituto das amostragens, mediante análise e/ou conferências</w:t>
      </w:r>
      <w:r w:rsidR="006E4C9E" w:rsidRPr="00F72315">
        <w:rPr>
          <w:color w:val="000000" w:themeColor="text1"/>
          <w:sz w:val="24"/>
          <w:szCs w:val="24"/>
        </w:rPr>
        <w:t xml:space="preserve"> de documentos.</w:t>
      </w:r>
    </w:p>
    <w:p w:rsidR="007C6B4F" w:rsidRPr="00DF62E8" w:rsidRDefault="007C6B4F" w:rsidP="00C75AF9">
      <w:pPr>
        <w:spacing w:line="360" w:lineRule="auto"/>
        <w:ind w:firstLine="709"/>
        <w:jc w:val="both"/>
        <w:rPr>
          <w:color w:val="000000" w:themeColor="text1"/>
        </w:rPr>
      </w:pPr>
    </w:p>
    <w:p w:rsidR="00C75AF9" w:rsidRPr="00F72315" w:rsidRDefault="00C75AF9" w:rsidP="00C75AF9">
      <w:pPr>
        <w:spacing w:line="360" w:lineRule="auto"/>
        <w:rPr>
          <w:b/>
          <w:color w:val="000000" w:themeColor="text1"/>
          <w:sz w:val="24"/>
          <w:szCs w:val="24"/>
        </w:rPr>
      </w:pPr>
      <w:r w:rsidRPr="00F72315">
        <w:rPr>
          <w:b/>
          <w:color w:val="000000" w:themeColor="text1"/>
          <w:sz w:val="24"/>
          <w:szCs w:val="24"/>
        </w:rPr>
        <w:t xml:space="preserve">3- ÁREAS AVALIADAS: </w:t>
      </w:r>
    </w:p>
    <w:p w:rsidR="00C75AF9" w:rsidRDefault="00C75AF9" w:rsidP="00C75AF9">
      <w:pPr>
        <w:spacing w:line="360" w:lineRule="auto"/>
        <w:rPr>
          <w:b/>
          <w:color w:val="222A35"/>
        </w:rPr>
      </w:pPr>
    </w:p>
    <w:p w:rsidR="00C75AF9" w:rsidRPr="00F72315" w:rsidRDefault="00C75AF9" w:rsidP="00C75AF9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F72315">
        <w:rPr>
          <w:color w:val="000000" w:themeColor="text1"/>
          <w:sz w:val="24"/>
          <w:szCs w:val="24"/>
        </w:rPr>
        <w:t>As áreas e ações avaliadas no exercício de 20</w:t>
      </w:r>
      <w:r w:rsidR="006E4C9E" w:rsidRPr="00F72315">
        <w:rPr>
          <w:color w:val="000000" w:themeColor="text1"/>
          <w:sz w:val="24"/>
          <w:szCs w:val="24"/>
        </w:rPr>
        <w:t>20</w:t>
      </w:r>
      <w:r w:rsidRPr="00F72315">
        <w:rPr>
          <w:color w:val="000000" w:themeColor="text1"/>
          <w:sz w:val="24"/>
          <w:szCs w:val="24"/>
        </w:rPr>
        <w:t xml:space="preserve"> compreenderam: </w:t>
      </w:r>
    </w:p>
    <w:p w:rsidR="006E4C9E" w:rsidRPr="00F72315" w:rsidRDefault="006E4C9E" w:rsidP="00C75AF9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C75AF9" w:rsidRPr="00F72315" w:rsidRDefault="00C75AF9" w:rsidP="00A64D8E">
      <w:pPr>
        <w:widowControl w:val="0"/>
        <w:numPr>
          <w:ilvl w:val="0"/>
          <w:numId w:val="4"/>
        </w:numPr>
        <w:tabs>
          <w:tab w:val="left" w:pos="1069"/>
        </w:tabs>
        <w:suppressAutoHyphens/>
        <w:spacing w:line="360" w:lineRule="auto"/>
        <w:ind w:left="1069" w:firstLine="0"/>
        <w:jc w:val="both"/>
        <w:rPr>
          <w:color w:val="000000" w:themeColor="text1"/>
          <w:sz w:val="24"/>
          <w:szCs w:val="24"/>
        </w:rPr>
      </w:pPr>
      <w:r w:rsidRPr="00F72315">
        <w:rPr>
          <w:color w:val="000000" w:themeColor="text1"/>
          <w:sz w:val="24"/>
          <w:szCs w:val="24"/>
        </w:rPr>
        <w:t>Execução Orçamentária;</w:t>
      </w:r>
    </w:p>
    <w:p w:rsidR="00C75AF9" w:rsidRPr="00F72315" w:rsidRDefault="00C75AF9" w:rsidP="00A64D8E">
      <w:pPr>
        <w:widowControl w:val="0"/>
        <w:numPr>
          <w:ilvl w:val="0"/>
          <w:numId w:val="4"/>
        </w:numPr>
        <w:tabs>
          <w:tab w:val="left" w:pos="1069"/>
        </w:tabs>
        <w:suppressAutoHyphens/>
        <w:spacing w:line="360" w:lineRule="auto"/>
        <w:ind w:left="1069" w:firstLine="0"/>
        <w:jc w:val="both"/>
        <w:rPr>
          <w:color w:val="000000" w:themeColor="text1"/>
          <w:sz w:val="24"/>
          <w:szCs w:val="24"/>
        </w:rPr>
      </w:pPr>
      <w:r w:rsidRPr="00F72315">
        <w:rPr>
          <w:color w:val="000000" w:themeColor="text1"/>
          <w:sz w:val="24"/>
          <w:szCs w:val="24"/>
        </w:rPr>
        <w:lastRenderedPageBreak/>
        <w:t>Gestão Patrimonial;</w:t>
      </w:r>
    </w:p>
    <w:p w:rsidR="00C75AF9" w:rsidRPr="00F72315" w:rsidRDefault="00C75AF9" w:rsidP="00A64D8E">
      <w:pPr>
        <w:widowControl w:val="0"/>
        <w:numPr>
          <w:ilvl w:val="0"/>
          <w:numId w:val="4"/>
        </w:numPr>
        <w:tabs>
          <w:tab w:val="left" w:pos="1069"/>
        </w:tabs>
        <w:suppressAutoHyphens/>
        <w:spacing w:line="360" w:lineRule="auto"/>
        <w:ind w:left="1069" w:firstLine="0"/>
        <w:jc w:val="both"/>
        <w:rPr>
          <w:color w:val="000000" w:themeColor="text1"/>
          <w:sz w:val="24"/>
          <w:szCs w:val="24"/>
        </w:rPr>
      </w:pPr>
      <w:r w:rsidRPr="00F72315">
        <w:rPr>
          <w:color w:val="000000" w:themeColor="text1"/>
          <w:sz w:val="24"/>
          <w:szCs w:val="24"/>
        </w:rPr>
        <w:t>Cumprimento da Meta do PPA e do Plano de Governo e</w:t>
      </w:r>
    </w:p>
    <w:p w:rsidR="00C75AF9" w:rsidRPr="00F72315" w:rsidRDefault="00C75AF9" w:rsidP="00A64D8E">
      <w:pPr>
        <w:widowControl w:val="0"/>
        <w:numPr>
          <w:ilvl w:val="0"/>
          <w:numId w:val="4"/>
        </w:numPr>
        <w:tabs>
          <w:tab w:val="left" w:pos="1069"/>
        </w:tabs>
        <w:suppressAutoHyphens/>
        <w:spacing w:line="360" w:lineRule="auto"/>
        <w:ind w:left="1069" w:firstLine="0"/>
        <w:jc w:val="both"/>
        <w:rPr>
          <w:color w:val="000000" w:themeColor="text1"/>
          <w:sz w:val="24"/>
          <w:szCs w:val="24"/>
        </w:rPr>
      </w:pPr>
      <w:r w:rsidRPr="00F72315">
        <w:rPr>
          <w:color w:val="000000" w:themeColor="text1"/>
          <w:sz w:val="24"/>
          <w:szCs w:val="24"/>
        </w:rPr>
        <w:t>Relatório da Controladoria Geral do Estado.</w:t>
      </w:r>
    </w:p>
    <w:p w:rsidR="00C75AF9" w:rsidRPr="00F72315" w:rsidRDefault="00C75AF9" w:rsidP="00C75AF9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C75AF9" w:rsidRPr="00F72315" w:rsidRDefault="00C75AF9" w:rsidP="00F72315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F72315">
        <w:rPr>
          <w:color w:val="000000" w:themeColor="text1"/>
          <w:sz w:val="24"/>
          <w:szCs w:val="24"/>
        </w:rPr>
        <w:t xml:space="preserve"> </w:t>
      </w:r>
      <w:r w:rsidRPr="00F72315">
        <w:rPr>
          <w:color w:val="000000" w:themeColor="text1"/>
          <w:sz w:val="24"/>
          <w:szCs w:val="24"/>
        </w:rPr>
        <w:tab/>
        <w:t>Além das áreas citadas, o Controle Interno da Secretaria de Estado Infraestrutura e Logística - SEIL segue orientações emanadas da Controladoria Geral do Estado por intermédio da Coordenadoria de Controle Interno</w:t>
      </w:r>
      <w:r w:rsidR="001E6CCE" w:rsidRPr="00F72315">
        <w:rPr>
          <w:color w:val="000000" w:themeColor="text1"/>
          <w:sz w:val="24"/>
          <w:szCs w:val="24"/>
        </w:rPr>
        <w:t xml:space="preserve"> - CCI</w:t>
      </w:r>
      <w:r w:rsidRPr="00F72315">
        <w:rPr>
          <w:color w:val="000000" w:themeColor="text1"/>
          <w:sz w:val="24"/>
          <w:szCs w:val="24"/>
        </w:rPr>
        <w:t xml:space="preserve"> estando em consonância com a legislação vigente e tendo por finalidade o acompanhamento e avaliação das atividades da SEIL.</w:t>
      </w:r>
    </w:p>
    <w:p w:rsidR="00C75AF9" w:rsidRDefault="00C75AF9" w:rsidP="00F72315">
      <w:pPr>
        <w:spacing w:line="360" w:lineRule="auto"/>
        <w:jc w:val="both"/>
        <w:rPr>
          <w:color w:val="000000"/>
        </w:rPr>
      </w:pPr>
    </w:p>
    <w:p w:rsidR="00C75AF9" w:rsidRPr="00F72315" w:rsidRDefault="00C75AF9" w:rsidP="00F72315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F72315">
        <w:rPr>
          <w:color w:val="000000" w:themeColor="text1"/>
          <w:sz w:val="24"/>
          <w:szCs w:val="24"/>
        </w:rPr>
        <w:t>As áreas e objetos avaliados no exercício de 20</w:t>
      </w:r>
      <w:r w:rsidR="006E4C9E" w:rsidRPr="00F72315">
        <w:rPr>
          <w:color w:val="000000" w:themeColor="text1"/>
          <w:sz w:val="24"/>
          <w:szCs w:val="24"/>
        </w:rPr>
        <w:t>20</w:t>
      </w:r>
      <w:r w:rsidRPr="00F72315">
        <w:rPr>
          <w:color w:val="000000" w:themeColor="text1"/>
          <w:sz w:val="24"/>
          <w:szCs w:val="24"/>
        </w:rPr>
        <w:t xml:space="preserve">, por meio do </w:t>
      </w:r>
      <w:r w:rsidR="00DF62E8" w:rsidRPr="00F72315">
        <w:rPr>
          <w:color w:val="000000" w:themeColor="text1"/>
          <w:sz w:val="24"/>
          <w:szCs w:val="24"/>
        </w:rPr>
        <w:t>Sistema e</w:t>
      </w:r>
      <w:r w:rsidR="006E4C9E" w:rsidRPr="00F72315">
        <w:rPr>
          <w:color w:val="000000" w:themeColor="text1"/>
          <w:sz w:val="24"/>
          <w:szCs w:val="24"/>
        </w:rPr>
        <w:t>-CGE</w:t>
      </w:r>
      <w:r w:rsidRPr="00F72315">
        <w:rPr>
          <w:color w:val="000000" w:themeColor="text1"/>
          <w:sz w:val="24"/>
          <w:szCs w:val="24"/>
        </w:rPr>
        <w:t xml:space="preserve"> compreenderam:</w:t>
      </w:r>
    </w:p>
    <w:p w:rsidR="00C75AF9" w:rsidRPr="00F72315" w:rsidRDefault="00C75AF9" w:rsidP="00C75AF9">
      <w:pPr>
        <w:rPr>
          <w:color w:val="000000" w:themeColor="text1"/>
          <w:sz w:val="24"/>
          <w:szCs w:val="24"/>
        </w:rPr>
      </w:pPr>
      <w:r w:rsidRPr="00F72315">
        <w:rPr>
          <w:color w:val="000000" w:themeColor="text1"/>
          <w:sz w:val="24"/>
          <w:szCs w:val="24"/>
        </w:rPr>
        <w:t xml:space="preserve">Tabela 01 – Avaliação </w:t>
      </w:r>
      <w:r w:rsidR="006E4C9E" w:rsidRPr="00F72315">
        <w:rPr>
          <w:color w:val="000000" w:themeColor="text1"/>
          <w:sz w:val="24"/>
          <w:szCs w:val="24"/>
        </w:rPr>
        <w:t>2020</w:t>
      </w:r>
    </w:p>
    <w:tbl>
      <w:tblPr>
        <w:tblW w:w="9775" w:type="dxa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728"/>
      </w:tblGrid>
      <w:tr w:rsidR="00C75AF9" w:rsidTr="00DF62E8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C75AF9" w:rsidRPr="00F72315" w:rsidRDefault="00C75AF9" w:rsidP="00E75E24">
            <w:pPr>
              <w:jc w:val="both"/>
              <w:rPr>
                <w:b/>
                <w:color w:val="222A35"/>
                <w:sz w:val="24"/>
                <w:szCs w:val="24"/>
              </w:rPr>
            </w:pPr>
            <w:r w:rsidRPr="00F72315">
              <w:rPr>
                <w:b/>
                <w:color w:val="222A35"/>
                <w:sz w:val="24"/>
                <w:szCs w:val="24"/>
              </w:rPr>
              <w:t>ÁREA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C75AF9" w:rsidRPr="00F72315" w:rsidRDefault="00C75AF9" w:rsidP="00E75E24">
            <w:pPr>
              <w:jc w:val="both"/>
              <w:rPr>
                <w:color w:val="00B050"/>
                <w:sz w:val="24"/>
                <w:szCs w:val="24"/>
              </w:rPr>
            </w:pPr>
            <w:r w:rsidRPr="00F72315">
              <w:rPr>
                <w:b/>
                <w:color w:val="222A35"/>
                <w:sz w:val="24"/>
                <w:szCs w:val="24"/>
              </w:rPr>
              <w:t>OBJETO</w:t>
            </w:r>
          </w:p>
        </w:tc>
      </w:tr>
      <w:tr w:rsidR="00C75AF9" w:rsidTr="00E75E24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AF9" w:rsidRPr="00F72315" w:rsidRDefault="00C75AF9" w:rsidP="00DF62E8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72315">
              <w:rPr>
                <w:color w:val="000000" w:themeColor="text1"/>
                <w:sz w:val="24"/>
                <w:szCs w:val="24"/>
              </w:rPr>
              <w:t xml:space="preserve">Administrativa  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AF9" w:rsidRPr="00F72315" w:rsidRDefault="00C75AF9" w:rsidP="007C6B4F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72315">
              <w:rPr>
                <w:color w:val="000000" w:themeColor="text1"/>
                <w:sz w:val="24"/>
                <w:szCs w:val="24"/>
              </w:rPr>
              <w:t>-</w:t>
            </w:r>
            <w:r w:rsidR="00F875F3" w:rsidRPr="00F72315">
              <w:rPr>
                <w:color w:val="000000" w:themeColor="text1"/>
                <w:sz w:val="24"/>
                <w:szCs w:val="24"/>
              </w:rPr>
              <w:t>Contratação Direta</w:t>
            </w:r>
            <w:r w:rsidRPr="00F72315">
              <w:rPr>
                <w:color w:val="000000" w:themeColor="text1"/>
                <w:sz w:val="24"/>
                <w:szCs w:val="24"/>
              </w:rPr>
              <w:t xml:space="preserve">  </w:t>
            </w:r>
            <w:r w:rsidR="00DF62E8" w:rsidRPr="00F7231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75AF9" w:rsidTr="00E75E24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AF9" w:rsidRPr="00F72315" w:rsidRDefault="00C75AF9" w:rsidP="00E75E24">
            <w:pPr>
              <w:spacing w:line="276" w:lineRule="auto"/>
              <w:jc w:val="both"/>
              <w:rPr>
                <w:color w:val="0D0D0D"/>
                <w:sz w:val="24"/>
                <w:szCs w:val="24"/>
              </w:rPr>
            </w:pPr>
            <w:r w:rsidRPr="00F72315">
              <w:rPr>
                <w:color w:val="0D0D0D"/>
                <w:sz w:val="24"/>
                <w:szCs w:val="24"/>
              </w:rPr>
              <w:t>Acompanhamento da Gestão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AF9" w:rsidRPr="00F72315" w:rsidRDefault="00C75AF9" w:rsidP="00F72315">
            <w:pPr>
              <w:spacing w:line="276" w:lineRule="auto"/>
              <w:jc w:val="both"/>
              <w:rPr>
                <w:color w:val="833C0B"/>
                <w:sz w:val="24"/>
                <w:szCs w:val="24"/>
              </w:rPr>
            </w:pPr>
            <w:r w:rsidRPr="00F72315">
              <w:rPr>
                <w:color w:val="000000" w:themeColor="text1"/>
                <w:sz w:val="24"/>
                <w:szCs w:val="24"/>
              </w:rPr>
              <w:t>-</w:t>
            </w:r>
            <w:r w:rsidR="00F875F3" w:rsidRPr="00F72315">
              <w:rPr>
                <w:color w:val="000000" w:themeColor="text1"/>
                <w:sz w:val="24"/>
                <w:szCs w:val="24"/>
              </w:rPr>
              <w:t xml:space="preserve">Sistema de Controle de Ações e Metas </w:t>
            </w:r>
            <w:r w:rsidR="00DF62E8" w:rsidRPr="00F72315">
              <w:rPr>
                <w:color w:val="538135"/>
                <w:sz w:val="24"/>
                <w:szCs w:val="24"/>
              </w:rPr>
              <w:t>–</w:t>
            </w:r>
            <w:r w:rsidRPr="00F72315">
              <w:rPr>
                <w:color w:val="538135"/>
                <w:sz w:val="24"/>
                <w:szCs w:val="24"/>
              </w:rPr>
              <w:t xml:space="preserve"> </w:t>
            </w:r>
            <w:r w:rsidR="00F875F3" w:rsidRPr="00F72315">
              <w:rPr>
                <w:color w:val="000000" w:themeColor="text1"/>
                <w:sz w:val="24"/>
                <w:szCs w:val="24"/>
              </w:rPr>
              <w:t>Controladoria</w:t>
            </w:r>
            <w:r w:rsidR="00DF62E8" w:rsidRPr="00F72315"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</w:tbl>
    <w:p w:rsidR="00C75AF9" w:rsidRDefault="00C75AF9" w:rsidP="00C75AF9">
      <w:pPr>
        <w:spacing w:line="360" w:lineRule="auto"/>
        <w:jc w:val="both"/>
        <w:rPr>
          <w:color w:val="2E74B5"/>
        </w:rPr>
      </w:pPr>
    </w:p>
    <w:p w:rsidR="00C75AF9" w:rsidRPr="00F72315" w:rsidRDefault="002955D1" w:rsidP="00C75AF9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DF62E8">
        <w:rPr>
          <w:color w:val="000000" w:themeColor="text1"/>
        </w:rPr>
        <w:tab/>
      </w:r>
      <w:r w:rsidRPr="00F72315">
        <w:rPr>
          <w:color w:val="000000" w:themeColor="text1"/>
          <w:sz w:val="24"/>
          <w:szCs w:val="24"/>
        </w:rPr>
        <w:t>Ressalta-se que durante o exercício de 2020, o Agente de Controle Interno da SEIL, exerceu suas a</w:t>
      </w:r>
      <w:r w:rsidR="00DF62E8" w:rsidRPr="00F72315">
        <w:rPr>
          <w:color w:val="000000" w:themeColor="text1"/>
          <w:sz w:val="24"/>
          <w:szCs w:val="24"/>
        </w:rPr>
        <w:t>tividades da modalidade de tele trabalho</w:t>
      </w:r>
      <w:r w:rsidRPr="00F72315">
        <w:rPr>
          <w:color w:val="000000" w:themeColor="text1"/>
          <w:sz w:val="24"/>
          <w:szCs w:val="24"/>
        </w:rPr>
        <w:t xml:space="preserve">, assim como a maioria da equipe da pasta, </w:t>
      </w:r>
      <w:r w:rsidR="006658FB" w:rsidRPr="00F72315">
        <w:rPr>
          <w:color w:val="000000" w:themeColor="text1"/>
          <w:sz w:val="24"/>
          <w:szCs w:val="24"/>
        </w:rPr>
        <w:t>porém tal</w:t>
      </w:r>
      <w:r w:rsidRPr="00F72315">
        <w:rPr>
          <w:color w:val="000000" w:themeColor="text1"/>
          <w:sz w:val="24"/>
          <w:szCs w:val="24"/>
        </w:rPr>
        <w:t xml:space="preserve"> fato, não </w:t>
      </w:r>
      <w:r w:rsidR="006658FB" w:rsidRPr="00F72315">
        <w:rPr>
          <w:color w:val="000000" w:themeColor="text1"/>
          <w:sz w:val="24"/>
          <w:szCs w:val="24"/>
        </w:rPr>
        <w:t>alterou o</w:t>
      </w:r>
      <w:r w:rsidRPr="00F72315">
        <w:rPr>
          <w:color w:val="000000" w:themeColor="text1"/>
          <w:sz w:val="24"/>
          <w:szCs w:val="24"/>
        </w:rPr>
        <w:t xml:space="preserve"> resultado final das atividades </w:t>
      </w:r>
      <w:r w:rsidR="00DF62E8" w:rsidRPr="00F72315">
        <w:rPr>
          <w:color w:val="000000" w:themeColor="text1"/>
          <w:sz w:val="24"/>
          <w:szCs w:val="24"/>
        </w:rPr>
        <w:t>realizadas</w:t>
      </w:r>
      <w:r w:rsidRPr="00F72315">
        <w:rPr>
          <w:color w:val="000000" w:themeColor="text1"/>
          <w:sz w:val="24"/>
          <w:szCs w:val="24"/>
        </w:rPr>
        <w:t>, mantendo o mesmo comprometimento e qualidade dos trabalhos desenvolvidos.</w:t>
      </w:r>
    </w:p>
    <w:p w:rsidR="002955D1" w:rsidRPr="00F72315" w:rsidRDefault="002955D1" w:rsidP="00C75AF9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C75AF9" w:rsidRPr="00F72315" w:rsidRDefault="00C75AF9" w:rsidP="00DF62E8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F72315">
        <w:rPr>
          <w:color w:val="000000" w:themeColor="text1"/>
          <w:sz w:val="24"/>
          <w:szCs w:val="24"/>
        </w:rPr>
        <w:t>Para a execução dos objetos contemplados no exercício de 20</w:t>
      </w:r>
      <w:r w:rsidR="002955D1" w:rsidRPr="00F72315">
        <w:rPr>
          <w:color w:val="000000" w:themeColor="text1"/>
          <w:sz w:val="24"/>
          <w:szCs w:val="24"/>
        </w:rPr>
        <w:t>20</w:t>
      </w:r>
      <w:r w:rsidRPr="00F72315">
        <w:rPr>
          <w:color w:val="000000" w:themeColor="text1"/>
          <w:sz w:val="24"/>
          <w:szCs w:val="24"/>
        </w:rPr>
        <w:t>, foram realizadas entrevistas, selecionadas amostras específicas para os objetos avaliados, bem como, levantamento e análise de documentos, relatórios e planilhas. Como resultado tem-se:</w:t>
      </w:r>
    </w:p>
    <w:p w:rsidR="00C75AF9" w:rsidRDefault="00C75AF9" w:rsidP="00C75AF9">
      <w:pPr>
        <w:spacing w:line="360" w:lineRule="auto"/>
        <w:jc w:val="both"/>
        <w:rPr>
          <w:color w:val="222A35"/>
        </w:rPr>
      </w:pPr>
    </w:p>
    <w:p w:rsidR="00C75AF9" w:rsidRPr="00F72315" w:rsidRDefault="00C75AF9" w:rsidP="00C75AF9">
      <w:pPr>
        <w:spacing w:line="360" w:lineRule="auto"/>
        <w:jc w:val="both"/>
        <w:rPr>
          <w:color w:val="000000" w:themeColor="text1"/>
          <w:sz w:val="24"/>
          <w:szCs w:val="24"/>
          <w:u w:val="single"/>
        </w:rPr>
      </w:pPr>
      <w:r w:rsidRPr="00F72315">
        <w:rPr>
          <w:color w:val="000000" w:themeColor="text1"/>
          <w:sz w:val="24"/>
          <w:szCs w:val="24"/>
          <w:u w:val="single"/>
        </w:rPr>
        <w:t>ÁREA ADMINISTRATIVA</w:t>
      </w:r>
      <w:r w:rsidR="009B0424" w:rsidRPr="00F72315">
        <w:rPr>
          <w:color w:val="000000" w:themeColor="text1"/>
          <w:sz w:val="24"/>
          <w:szCs w:val="24"/>
          <w:u w:val="single"/>
        </w:rPr>
        <w:t xml:space="preserve"> </w:t>
      </w:r>
    </w:p>
    <w:p w:rsidR="00C75AF9" w:rsidRPr="00F72315" w:rsidRDefault="00C75AF9" w:rsidP="00C75AF9">
      <w:pPr>
        <w:spacing w:line="360" w:lineRule="auto"/>
        <w:jc w:val="both"/>
        <w:rPr>
          <w:color w:val="000000"/>
          <w:sz w:val="24"/>
          <w:szCs w:val="24"/>
        </w:rPr>
      </w:pPr>
    </w:p>
    <w:p w:rsidR="00F875F3" w:rsidRPr="00F72315" w:rsidRDefault="00C75AF9" w:rsidP="00C75AF9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F72315">
        <w:rPr>
          <w:color w:val="000000" w:themeColor="text1"/>
          <w:sz w:val="24"/>
          <w:szCs w:val="24"/>
        </w:rPr>
        <w:t xml:space="preserve">- </w:t>
      </w:r>
      <w:r w:rsidR="00F875F3" w:rsidRPr="00F72315">
        <w:rPr>
          <w:color w:val="000000" w:themeColor="text1"/>
          <w:sz w:val="24"/>
          <w:szCs w:val="24"/>
        </w:rPr>
        <w:t>CONTRATAÇÃO DIRETA</w:t>
      </w:r>
      <w:r w:rsidRPr="00F72315">
        <w:rPr>
          <w:color w:val="000000" w:themeColor="text1"/>
          <w:sz w:val="24"/>
          <w:szCs w:val="24"/>
        </w:rPr>
        <w:t xml:space="preserve"> </w:t>
      </w:r>
    </w:p>
    <w:p w:rsidR="007C6B4F" w:rsidRDefault="007C6B4F" w:rsidP="00C75AF9">
      <w:pPr>
        <w:spacing w:line="360" w:lineRule="auto"/>
        <w:jc w:val="both"/>
        <w:rPr>
          <w:color w:val="2E74B5"/>
        </w:rPr>
      </w:pPr>
    </w:p>
    <w:p w:rsidR="00F875F3" w:rsidRPr="00F72315" w:rsidRDefault="00F875F3" w:rsidP="00F875F3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F72315">
        <w:rPr>
          <w:color w:val="000000" w:themeColor="text1"/>
          <w:sz w:val="24"/>
          <w:szCs w:val="24"/>
        </w:rPr>
        <w:lastRenderedPageBreak/>
        <w:t>No que tange à Contratação Direta, durante o exercício de 2020 a SEIL realizou procedimentos nessa modalidade, sendo que em todos os processos de contratação direta possuíam as devidas justificativas, fundamentando a forma de contratação.</w:t>
      </w:r>
    </w:p>
    <w:p w:rsidR="00F875F3" w:rsidRPr="00F72315" w:rsidRDefault="00F875F3" w:rsidP="00F875F3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F72315">
        <w:rPr>
          <w:color w:val="000000" w:themeColor="text1"/>
          <w:sz w:val="24"/>
          <w:szCs w:val="24"/>
        </w:rPr>
        <w:t>Verificou-se que os processos de contratações diretas realizadas na SEIL em 2020, constavam documentos comprovando a pesquisa de preços de no mínimo 03</w:t>
      </w:r>
      <w:r w:rsidR="00DF62E8" w:rsidRPr="00F72315">
        <w:rPr>
          <w:color w:val="000000" w:themeColor="text1"/>
          <w:sz w:val="24"/>
          <w:szCs w:val="24"/>
        </w:rPr>
        <w:t xml:space="preserve"> (três)</w:t>
      </w:r>
      <w:r w:rsidRPr="00F72315">
        <w:rPr>
          <w:color w:val="000000" w:themeColor="text1"/>
          <w:sz w:val="24"/>
          <w:szCs w:val="24"/>
        </w:rPr>
        <w:t xml:space="preserve"> fornecedores para cada objeto e que foram analisados o limite previsto para contratação de cada objeto contratual.</w:t>
      </w:r>
    </w:p>
    <w:p w:rsidR="00F875F3" w:rsidRPr="00F72315" w:rsidRDefault="00F875F3" w:rsidP="00F875F3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F72315">
        <w:rPr>
          <w:color w:val="000000" w:themeColor="text1"/>
          <w:sz w:val="24"/>
          <w:szCs w:val="24"/>
        </w:rPr>
        <w:t xml:space="preserve">Constatou-se </w:t>
      </w:r>
      <w:r w:rsidR="00DF62E8" w:rsidRPr="00F72315">
        <w:rPr>
          <w:color w:val="000000" w:themeColor="text1"/>
          <w:sz w:val="24"/>
          <w:szCs w:val="24"/>
        </w:rPr>
        <w:t>ainda que o responsável pela Contratação D</w:t>
      </w:r>
      <w:r w:rsidRPr="00F72315">
        <w:rPr>
          <w:color w:val="000000" w:themeColor="text1"/>
          <w:sz w:val="24"/>
          <w:szCs w:val="24"/>
        </w:rPr>
        <w:t>ireta fez uso da relação das empresas impedidas de licitar ou contratar com a Administração Pública.</w:t>
      </w:r>
    </w:p>
    <w:p w:rsidR="00F875F3" w:rsidRPr="00F72315" w:rsidRDefault="00F875F3" w:rsidP="00F875F3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F72315">
        <w:rPr>
          <w:color w:val="000000" w:themeColor="text1"/>
          <w:sz w:val="24"/>
          <w:szCs w:val="24"/>
        </w:rPr>
        <w:t xml:space="preserve">Ressalta-se que a SEIL </w:t>
      </w:r>
      <w:proofErr w:type="gramStart"/>
      <w:r w:rsidRPr="00F72315">
        <w:rPr>
          <w:color w:val="000000" w:themeColor="text1"/>
          <w:sz w:val="24"/>
          <w:szCs w:val="24"/>
        </w:rPr>
        <w:t>utiliza-se</w:t>
      </w:r>
      <w:proofErr w:type="gramEnd"/>
      <w:r w:rsidRPr="00F72315">
        <w:rPr>
          <w:color w:val="000000" w:themeColor="text1"/>
          <w:sz w:val="24"/>
          <w:szCs w:val="24"/>
        </w:rPr>
        <w:t xml:space="preserve"> do Sistema de Gestão de Materiais e Serviços – GMS, bem como realiza a atualização dos dados cadastrais da empresa contratada no referido sistema.</w:t>
      </w:r>
    </w:p>
    <w:p w:rsidR="00F875F3" w:rsidRDefault="00F875F3" w:rsidP="00F875F3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F72315">
        <w:rPr>
          <w:color w:val="000000" w:themeColor="text1"/>
          <w:sz w:val="24"/>
          <w:szCs w:val="24"/>
        </w:rPr>
        <w:t xml:space="preserve">Informamos que a SEIL não realizou aquisição de bens, serviços ou insumos destinados </w:t>
      </w:r>
      <w:r w:rsidR="00F72315">
        <w:rPr>
          <w:color w:val="000000" w:themeColor="text1"/>
          <w:sz w:val="24"/>
          <w:szCs w:val="24"/>
        </w:rPr>
        <w:t xml:space="preserve">ao enfrentamento ao </w:t>
      </w:r>
      <w:proofErr w:type="spellStart"/>
      <w:r w:rsidR="00F72315">
        <w:rPr>
          <w:color w:val="000000" w:themeColor="text1"/>
          <w:sz w:val="24"/>
          <w:szCs w:val="24"/>
        </w:rPr>
        <w:t>coronavírus</w:t>
      </w:r>
      <w:proofErr w:type="spellEnd"/>
      <w:r w:rsidR="00F72315">
        <w:rPr>
          <w:color w:val="000000" w:themeColor="text1"/>
          <w:sz w:val="24"/>
          <w:szCs w:val="24"/>
        </w:rPr>
        <w:t>.</w:t>
      </w:r>
    </w:p>
    <w:p w:rsidR="00F72315" w:rsidRPr="00F72315" w:rsidRDefault="00F72315" w:rsidP="00F875F3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</w:p>
    <w:p w:rsidR="00F875F3" w:rsidRPr="00F72315" w:rsidRDefault="00F875F3" w:rsidP="00F66FBB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F72315">
        <w:rPr>
          <w:color w:val="000000" w:themeColor="text1"/>
          <w:sz w:val="24"/>
          <w:szCs w:val="24"/>
        </w:rPr>
        <w:t>ÁREA ACOMPANHAMENTO DA GESTÃO</w:t>
      </w:r>
      <w:r w:rsidR="00F66FBB" w:rsidRPr="00F72315">
        <w:rPr>
          <w:color w:val="000000" w:themeColor="text1"/>
          <w:sz w:val="24"/>
          <w:szCs w:val="24"/>
        </w:rPr>
        <w:t xml:space="preserve">  </w:t>
      </w:r>
    </w:p>
    <w:p w:rsidR="00F875F3" w:rsidRPr="00F72315" w:rsidRDefault="00F875F3" w:rsidP="00F875F3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F875F3" w:rsidRPr="009B0424" w:rsidRDefault="00F875F3" w:rsidP="00F875F3">
      <w:pPr>
        <w:spacing w:line="360" w:lineRule="auto"/>
        <w:jc w:val="both"/>
        <w:rPr>
          <w:color w:val="000000" w:themeColor="text1"/>
        </w:rPr>
      </w:pPr>
      <w:r w:rsidRPr="00F72315">
        <w:rPr>
          <w:color w:val="000000" w:themeColor="text1"/>
          <w:sz w:val="24"/>
          <w:szCs w:val="24"/>
        </w:rPr>
        <w:t>SISTEMA DE CONTROLE DE AÇÕES E METAS</w:t>
      </w:r>
    </w:p>
    <w:p w:rsidR="00F875F3" w:rsidRPr="007C7FF3" w:rsidRDefault="00F875F3" w:rsidP="00F875F3">
      <w:pPr>
        <w:spacing w:line="360" w:lineRule="auto"/>
        <w:jc w:val="both"/>
        <w:rPr>
          <w:color w:val="1F4E79" w:themeColor="accent1" w:themeShade="80"/>
        </w:rPr>
      </w:pPr>
      <w:r w:rsidRPr="007C7FF3">
        <w:rPr>
          <w:color w:val="1F4E79" w:themeColor="accent1" w:themeShade="80"/>
        </w:rPr>
        <w:tab/>
      </w:r>
    </w:p>
    <w:p w:rsidR="00F875F3" w:rsidRPr="00F72315" w:rsidRDefault="00F875F3" w:rsidP="009B0424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F72315">
        <w:rPr>
          <w:color w:val="000000" w:themeColor="text1"/>
          <w:sz w:val="24"/>
          <w:szCs w:val="24"/>
        </w:rPr>
        <w:t xml:space="preserve">O Controle Interno da SEIL verificou que por meio de </w:t>
      </w:r>
      <w:r w:rsidR="00BA592F" w:rsidRPr="00F72315">
        <w:rPr>
          <w:color w:val="000000" w:themeColor="text1"/>
          <w:sz w:val="24"/>
          <w:szCs w:val="24"/>
        </w:rPr>
        <w:t>planilhas que</w:t>
      </w:r>
      <w:r w:rsidR="009B0424" w:rsidRPr="00F72315">
        <w:rPr>
          <w:color w:val="000000" w:themeColor="text1"/>
          <w:sz w:val="24"/>
          <w:szCs w:val="24"/>
        </w:rPr>
        <w:t xml:space="preserve"> o </w:t>
      </w:r>
      <w:r w:rsidR="0028346B" w:rsidRPr="00F72315">
        <w:rPr>
          <w:color w:val="000000" w:themeColor="text1"/>
          <w:sz w:val="24"/>
          <w:szCs w:val="24"/>
        </w:rPr>
        <w:t>Órgão possui</w:t>
      </w:r>
      <w:r w:rsidRPr="00F72315">
        <w:rPr>
          <w:color w:val="000000" w:themeColor="text1"/>
          <w:sz w:val="24"/>
          <w:szCs w:val="24"/>
        </w:rPr>
        <w:t xml:space="preserve"> controle das demandas de controle externo e há observância e cumprimento dos prazos estabelecidos. A partir da resposta d</w:t>
      </w:r>
      <w:r w:rsidR="009B0424" w:rsidRPr="00F72315">
        <w:rPr>
          <w:color w:val="000000" w:themeColor="text1"/>
          <w:sz w:val="24"/>
          <w:szCs w:val="24"/>
        </w:rPr>
        <w:t>a</w:t>
      </w:r>
      <w:r w:rsidRPr="00F72315">
        <w:rPr>
          <w:color w:val="000000" w:themeColor="text1"/>
          <w:sz w:val="24"/>
          <w:szCs w:val="24"/>
        </w:rPr>
        <w:t xml:space="preserve"> Agente de Controle Interno no sistema e-</w:t>
      </w:r>
      <w:proofErr w:type="spellStart"/>
      <w:r w:rsidRPr="00F72315">
        <w:rPr>
          <w:color w:val="000000" w:themeColor="text1"/>
          <w:sz w:val="24"/>
          <w:szCs w:val="24"/>
        </w:rPr>
        <w:t>cge</w:t>
      </w:r>
      <w:proofErr w:type="spellEnd"/>
      <w:r w:rsidR="009B0424" w:rsidRPr="00F72315">
        <w:rPr>
          <w:color w:val="000000" w:themeColor="text1"/>
          <w:sz w:val="24"/>
          <w:szCs w:val="24"/>
        </w:rPr>
        <w:t xml:space="preserve"> em </w:t>
      </w:r>
      <w:r w:rsidR="00BA592F" w:rsidRPr="00F72315">
        <w:rPr>
          <w:color w:val="000000" w:themeColor="text1"/>
          <w:sz w:val="24"/>
          <w:szCs w:val="24"/>
        </w:rPr>
        <w:t>dezembro, os</w:t>
      </w:r>
      <w:r w:rsidRPr="00F72315">
        <w:rPr>
          <w:color w:val="000000" w:themeColor="text1"/>
          <w:sz w:val="24"/>
          <w:szCs w:val="24"/>
        </w:rPr>
        <w:t xml:space="preserve"> gestores da SEIL decidiram que a partir de então, seria enviado à CGE todas as cópias de respostas aos órgãos de controle externo, conforme determinava a Resolução nº 16/2019.</w:t>
      </w:r>
    </w:p>
    <w:p w:rsidR="009B0424" w:rsidRDefault="009B0424" w:rsidP="00F875F3">
      <w:pPr>
        <w:spacing w:line="360" w:lineRule="auto"/>
        <w:jc w:val="both"/>
        <w:rPr>
          <w:color w:val="1F4E79" w:themeColor="accent1" w:themeShade="80"/>
        </w:rPr>
      </w:pPr>
    </w:p>
    <w:p w:rsidR="00F875F3" w:rsidRPr="00F72315" w:rsidRDefault="00F875F3" w:rsidP="00F875F3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F72315">
        <w:rPr>
          <w:color w:val="000000" w:themeColor="text1"/>
          <w:sz w:val="24"/>
          <w:szCs w:val="24"/>
        </w:rPr>
        <w:t>FUNDOS</w:t>
      </w:r>
    </w:p>
    <w:p w:rsidR="009B0424" w:rsidRPr="009B0424" w:rsidRDefault="009B0424" w:rsidP="00F875F3">
      <w:pPr>
        <w:spacing w:line="360" w:lineRule="auto"/>
        <w:jc w:val="both"/>
        <w:rPr>
          <w:color w:val="000000" w:themeColor="text1"/>
        </w:rPr>
      </w:pPr>
    </w:p>
    <w:p w:rsidR="00F875F3" w:rsidRPr="00F72315" w:rsidRDefault="00F875F3" w:rsidP="00F875F3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F72315">
        <w:rPr>
          <w:color w:val="000000" w:themeColor="text1"/>
          <w:sz w:val="24"/>
          <w:szCs w:val="24"/>
        </w:rPr>
        <w:t>Informa-se que a SEIL não possui fundos sob sua responsabilidade.</w:t>
      </w:r>
    </w:p>
    <w:p w:rsidR="00F875F3" w:rsidRPr="007C7FF3" w:rsidRDefault="00F875F3" w:rsidP="00F875F3">
      <w:pPr>
        <w:spacing w:line="360" w:lineRule="auto"/>
        <w:jc w:val="both"/>
        <w:rPr>
          <w:color w:val="1F4E79" w:themeColor="accent1" w:themeShade="80"/>
        </w:rPr>
      </w:pPr>
    </w:p>
    <w:p w:rsidR="00F875F3" w:rsidRPr="00F72315" w:rsidRDefault="00F875F3" w:rsidP="00F875F3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F72315">
        <w:rPr>
          <w:color w:val="000000" w:themeColor="text1"/>
          <w:sz w:val="24"/>
          <w:szCs w:val="24"/>
        </w:rPr>
        <w:lastRenderedPageBreak/>
        <w:t>PLANO DE TRABALHO – CONTROLE IN</w:t>
      </w:r>
      <w:r w:rsidR="0028346B" w:rsidRPr="00F72315">
        <w:rPr>
          <w:color w:val="000000" w:themeColor="text1"/>
          <w:sz w:val="24"/>
          <w:szCs w:val="24"/>
        </w:rPr>
        <w:t>T</w:t>
      </w:r>
      <w:r w:rsidRPr="00F72315">
        <w:rPr>
          <w:color w:val="000000" w:themeColor="text1"/>
          <w:sz w:val="24"/>
          <w:szCs w:val="24"/>
        </w:rPr>
        <w:t>ERNO</w:t>
      </w:r>
    </w:p>
    <w:p w:rsidR="009B0424" w:rsidRPr="00F72315" w:rsidRDefault="009B0424" w:rsidP="00F875F3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F875F3" w:rsidRPr="00F72315" w:rsidRDefault="00F875F3" w:rsidP="00F875F3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7C7FF3">
        <w:rPr>
          <w:color w:val="1F4E79" w:themeColor="accent1" w:themeShade="80"/>
        </w:rPr>
        <w:tab/>
      </w:r>
      <w:r w:rsidRPr="00F72315">
        <w:rPr>
          <w:color w:val="000000" w:themeColor="text1"/>
          <w:sz w:val="24"/>
          <w:szCs w:val="24"/>
        </w:rPr>
        <w:t>Durante o exercício de 2020</w:t>
      </w:r>
      <w:r w:rsidR="009B0424" w:rsidRPr="00F72315">
        <w:rPr>
          <w:color w:val="000000" w:themeColor="text1"/>
          <w:sz w:val="24"/>
          <w:szCs w:val="24"/>
        </w:rPr>
        <w:t xml:space="preserve"> a </w:t>
      </w:r>
      <w:r w:rsidRPr="00F72315">
        <w:rPr>
          <w:color w:val="000000" w:themeColor="text1"/>
          <w:sz w:val="24"/>
          <w:szCs w:val="24"/>
        </w:rPr>
        <w:t>agente de Controle Interno da SEIL elaborou o Plano de Trabalho para o exercício e o publicou em Diário Oficial do Esta do Paraná</w:t>
      </w:r>
      <w:r w:rsidR="0028346B" w:rsidRPr="00F72315">
        <w:rPr>
          <w:color w:val="000000" w:themeColor="text1"/>
          <w:sz w:val="24"/>
          <w:szCs w:val="24"/>
        </w:rPr>
        <w:t xml:space="preserve"> - DIOE</w:t>
      </w:r>
      <w:r w:rsidRPr="00F72315">
        <w:rPr>
          <w:color w:val="000000" w:themeColor="text1"/>
          <w:sz w:val="24"/>
          <w:szCs w:val="24"/>
        </w:rPr>
        <w:t>, bem como disponibilizou no sitio eletrônico do Órgão. Após publicado, o Plano de Trabalho do Controle Interno foi encaminhado para a Coordenadoria de Controle Interno por meio do protocolo nº 16.466.427-0.</w:t>
      </w:r>
    </w:p>
    <w:p w:rsidR="00F875F3" w:rsidRPr="00F72315" w:rsidRDefault="00F875F3" w:rsidP="00F875F3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F72315">
        <w:rPr>
          <w:color w:val="000000" w:themeColor="text1"/>
          <w:sz w:val="24"/>
          <w:szCs w:val="24"/>
        </w:rPr>
        <w:tab/>
        <w:t>Ressalta-se que as atividades são apropriadas e obedecem ao Plano de Trabalho elaborado para o exercício e os procedimentos de controle são percebidos por todos os servidores nos diversos níveis da estrutura da SEIL.</w:t>
      </w:r>
    </w:p>
    <w:p w:rsidR="00F875F3" w:rsidRPr="00F72315" w:rsidRDefault="00F875F3" w:rsidP="00F875F3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F72315">
        <w:rPr>
          <w:color w:val="000000" w:themeColor="text1"/>
          <w:sz w:val="24"/>
          <w:szCs w:val="24"/>
        </w:rPr>
        <w:tab/>
        <w:t xml:space="preserve">O exercício de 2020 foi atípico tendo em vista a situação de pandemia mundial, assim, algumas ações previstas no plano não puderam ser executadas, cita-se como exemplo a “ Central de Viagens” </w:t>
      </w:r>
      <w:r w:rsidR="0028346B" w:rsidRPr="00F72315">
        <w:rPr>
          <w:color w:val="000000" w:themeColor="text1"/>
          <w:sz w:val="24"/>
          <w:szCs w:val="24"/>
        </w:rPr>
        <w:t>pois em determinado</w:t>
      </w:r>
      <w:r w:rsidRPr="00F72315">
        <w:rPr>
          <w:color w:val="000000" w:themeColor="text1"/>
          <w:sz w:val="24"/>
          <w:szCs w:val="24"/>
        </w:rPr>
        <w:t xml:space="preserve"> período não houve viagens, passando assim esta ação a ser analisada no exercício de 2021.</w:t>
      </w:r>
    </w:p>
    <w:p w:rsidR="00F875F3" w:rsidRPr="00F72315" w:rsidRDefault="00F875F3" w:rsidP="00F875F3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F72315">
        <w:rPr>
          <w:color w:val="000000" w:themeColor="text1"/>
          <w:sz w:val="24"/>
          <w:szCs w:val="24"/>
        </w:rPr>
        <w:tab/>
        <w:t xml:space="preserve">A alta administração da SEIL percebe como essencial as atividades de avaliação nos controles administrativos e </w:t>
      </w:r>
      <w:r w:rsidR="009B0424" w:rsidRPr="00F72315">
        <w:rPr>
          <w:color w:val="000000" w:themeColor="text1"/>
          <w:sz w:val="24"/>
          <w:szCs w:val="24"/>
        </w:rPr>
        <w:t>a</w:t>
      </w:r>
      <w:r w:rsidRPr="00F72315">
        <w:rPr>
          <w:color w:val="000000" w:themeColor="text1"/>
          <w:sz w:val="24"/>
          <w:szCs w:val="24"/>
        </w:rPr>
        <w:t xml:space="preserve"> Agente de Controle Interno possui autonomia sobre suas ações.</w:t>
      </w:r>
    </w:p>
    <w:p w:rsidR="00F875F3" w:rsidRPr="00F72315" w:rsidRDefault="00F875F3" w:rsidP="00F875F3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F72315">
        <w:rPr>
          <w:color w:val="000000" w:themeColor="text1"/>
          <w:sz w:val="24"/>
          <w:szCs w:val="24"/>
        </w:rPr>
        <w:tab/>
        <w:t xml:space="preserve">Quanto </w:t>
      </w:r>
      <w:r w:rsidR="00EF322E" w:rsidRPr="00F72315">
        <w:rPr>
          <w:color w:val="000000" w:themeColor="text1"/>
          <w:sz w:val="24"/>
          <w:szCs w:val="24"/>
        </w:rPr>
        <w:t>à</w:t>
      </w:r>
      <w:r w:rsidRPr="00F72315">
        <w:rPr>
          <w:color w:val="000000" w:themeColor="text1"/>
          <w:sz w:val="24"/>
          <w:szCs w:val="24"/>
        </w:rPr>
        <w:t xml:space="preserve"> Agente de Controle Interno da SEIL, a mesma possui formação em nível superior e é ocupante em cargo em comissão da estrutura organizacional da SEIL desde julho de 2011, com o momento atípico de pandemia, a agente de controle interno não pegou férias em 2020</w:t>
      </w:r>
      <w:r w:rsidR="00EF322E" w:rsidRPr="00F72315">
        <w:rPr>
          <w:color w:val="000000" w:themeColor="text1"/>
          <w:sz w:val="24"/>
          <w:szCs w:val="24"/>
        </w:rPr>
        <w:t xml:space="preserve">, não havendo necessidade de indicar outro servidor em </w:t>
      </w:r>
      <w:r w:rsidR="007C6B4F" w:rsidRPr="00F72315">
        <w:rPr>
          <w:color w:val="000000" w:themeColor="text1"/>
          <w:sz w:val="24"/>
          <w:szCs w:val="24"/>
        </w:rPr>
        <w:t>substituição para</w:t>
      </w:r>
      <w:r w:rsidR="00EF322E" w:rsidRPr="00F72315">
        <w:rPr>
          <w:color w:val="000000" w:themeColor="text1"/>
          <w:sz w:val="24"/>
          <w:szCs w:val="24"/>
        </w:rPr>
        <w:t xml:space="preserve"> fruição no período de férias</w:t>
      </w:r>
      <w:r w:rsidRPr="00F72315">
        <w:rPr>
          <w:color w:val="000000" w:themeColor="text1"/>
          <w:sz w:val="24"/>
          <w:szCs w:val="24"/>
        </w:rPr>
        <w:t>.</w:t>
      </w:r>
    </w:p>
    <w:p w:rsidR="007C6B4F" w:rsidRPr="006A1230" w:rsidRDefault="00F875F3" w:rsidP="00C75AF9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6A1230">
        <w:rPr>
          <w:color w:val="000000" w:themeColor="text1"/>
          <w:sz w:val="24"/>
          <w:szCs w:val="24"/>
        </w:rPr>
        <w:tab/>
        <w:t xml:space="preserve">Importante frisar que a Agente de Controle Interno da SEIL está em consonância com as vedações contidas no art. 8º da Resolução 04/2020 – CGE, ou </w:t>
      </w:r>
      <w:r w:rsidR="008E3141" w:rsidRPr="006A1230">
        <w:rPr>
          <w:color w:val="000000" w:themeColor="text1"/>
          <w:sz w:val="24"/>
          <w:szCs w:val="24"/>
        </w:rPr>
        <w:t>seja não</w:t>
      </w:r>
      <w:r w:rsidRPr="006A1230">
        <w:rPr>
          <w:color w:val="000000" w:themeColor="text1"/>
          <w:sz w:val="24"/>
          <w:szCs w:val="24"/>
        </w:rPr>
        <w:t xml:space="preserve"> </w:t>
      </w:r>
      <w:r w:rsidR="008E3141" w:rsidRPr="006A1230">
        <w:rPr>
          <w:color w:val="000000" w:themeColor="text1"/>
          <w:sz w:val="24"/>
          <w:szCs w:val="24"/>
        </w:rPr>
        <w:t>exerce qualquer</w:t>
      </w:r>
      <w:r w:rsidRPr="006A1230">
        <w:rPr>
          <w:color w:val="000000" w:themeColor="text1"/>
          <w:sz w:val="24"/>
          <w:szCs w:val="24"/>
        </w:rPr>
        <w:t xml:space="preserve"> atividade operacional de controle na primeira linha de defesa, bem como aquelas compreendidas em grupos, conselhos e comissões.</w:t>
      </w:r>
    </w:p>
    <w:p w:rsidR="007C6B4F" w:rsidRDefault="007C6B4F" w:rsidP="00C75AF9">
      <w:pPr>
        <w:spacing w:line="360" w:lineRule="auto"/>
        <w:jc w:val="both"/>
        <w:rPr>
          <w:color w:val="000000" w:themeColor="text1"/>
        </w:rPr>
      </w:pPr>
    </w:p>
    <w:p w:rsidR="00C75AF9" w:rsidRPr="006A1230" w:rsidRDefault="007C6B4F" w:rsidP="00C75AF9">
      <w:pPr>
        <w:spacing w:line="360" w:lineRule="auto"/>
        <w:jc w:val="both"/>
        <w:rPr>
          <w:b/>
          <w:color w:val="0D0D0D" w:themeColor="text1" w:themeTint="F2"/>
          <w:sz w:val="24"/>
          <w:szCs w:val="24"/>
        </w:rPr>
      </w:pPr>
      <w:r w:rsidRPr="006A1230">
        <w:rPr>
          <w:b/>
          <w:color w:val="0D0D0D" w:themeColor="text1" w:themeTint="F2"/>
          <w:sz w:val="24"/>
          <w:szCs w:val="24"/>
        </w:rPr>
        <w:lastRenderedPageBreak/>
        <w:t xml:space="preserve"> </w:t>
      </w:r>
      <w:r w:rsidR="00C75AF9" w:rsidRPr="006A1230">
        <w:rPr>
          <w:b/>
          <w:color w:val="0D0D0D" w:themeColor="text1" w:themeTint="F2"/>
          <w:sz w:val="24"/>
          <w:szCs w:val="24"/>
        </w:rPr>
        <w:t>4- AVALIAÇÃO DO CUMPRIMENTO E DA EXECUÇÃO DAS METAS PREVISTAS NO PLANO PLURIANUAL, NA LEI DE DIRETRIZES ORÇAMENTÁRIAS E NA LEI ORÇAMENTÁRIA ANUAL:</w:t>
      </w:r>
    </w:p>
    <w:p w:rsidR="007C6B4F" w:rsidRPr="006A1230" w:rsidRDefault="007C6B4F" w:rsidP="00C75AF9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C75AF9" w:rsidRPr="006A1230" w:rsidRDefault="00C75AF9" w:rsidP="00C75AF9">
      <w:pPr>
        <w:spacing w:line="360" w:lineRule="auto"/>
        <w:ind w:firstLine="709"/>
        <w:jc w:val="both"/>
        <w:rPr>
          <w:color w:val="1F4E79" w:themeColor="accent1" w:themeShade="80"/>
          <w:sz w:val="24"/>
          <w:szCs w:val="24"/>
        </w:rPr>
      </w:pPr>
      <w:r w:rsidRPr="006A1230">
        <w:rPr>
          <w:color w:val="000000" w:themeColor="text1"/>
          <w:sz w:val="24"/>
          <w:szCs w:val="24"/>
        </w:rPr>
        <w:t xml:space="preserve">A Secretaria de Estado de Infraestrutura e Logística - SEIL, nos termos da Lei n. º </w:t>
      </w:r>
      <w:r w:rsidR="003D0D94" w:rsidRPr="006A1230">
        <w:rPr>
          <w:color w:val="000000" w:themeColor="text1"/>
          <w:sz w:val="24"/>
          <w:szCs w:val="24"/>
        </w:rPr>
        <w:t>19.848</w:t>
      </w:r>
      <w:r w:rsidRPr="006A1230">
        <w:rPr>
          <w:color w:val="000000" w:themeColor="text1"/>
          <w:sz w:val="24"/>
          <w:szCs w:val="24"/>
        </w:rPr>
        <w:t xml:space="preserve">, de </w:t>
      </w:r>
      <w:r w:rsidR="003D0D94" w:rsidRPr="006A1230">
        <w:rPr>
          <w:color w:val="000000" w:themeColor="text1"/>
          <w:sz w:val="24"/>
          <w:szCs w:val="24"/>
        </w:rPr>
        <w:t>03 de maio</w:t>
      </w:r>
      <w:r w:rsidRPr="006A1230">
        <w:rPr>
          <w:color w:val="000000" w:themeColor="text1"/>
          <w:sz w:val="24"/>
          <w:szCs w:val="24"/>
        </w:rPr>
        <w:t xml:space="preserve"> de 201</w:t>
      </w:r>
      <w:r w:rsidR="003D0D94" w:rsidRPr="006A1230">
        <w:rPr>
          <w:color w:val="000000" w:themeColor="text1"/>
          <w:sz w:val="24"/>
          <w:szCs w:val="24"/>
        </w:rPr>
        <w:t>9</w:t>
      </w:r>
      <w:r w:rsidRPr="006A1230">
        <w:rPr>
          <w:color w:val="000000" w:themeColor="text1"/>
          <w:sz w:val="24"/>
          <w:szCs w:val="24"/>
        </w:rPr>
        <w:t xml:space="preserve">, constitui órgão de primeiro nível hierárquico, </w:t>
      </w:r>
      <w:r w:rsidR="00B730F3" w:rsidRPr="006A1230">
        <w:rPr>
          <w:color w:val="000000" w:themeColor="text1"/>
          <w:sz w:val="24"/>
          <w:szCs w:val="24"/>
        </w:rPr>
        <w:t>c</w:t>
      </w:r>
      <w:r w:rsidRPr="006A1230">
        <w:rPr>
          <w:color w:val="000000" w:themeColor="text1"/>
          <w:sz w:val="24"/>
          <w:szCs w:val="24"/>
        </w:rPr>
        <w:t xml:space="preserve">onforme regulamenta o Decreto n° </w:t>
      </w:r>
      <w:r w:rsidR="00B730F3" w:rsidRPr="006A1230">
        <w:rPr>
          <w:color w:val="000000" w:themeColor="text1"/>
          <w:sz w:val="24"/>
          <w:szCs w:val="24"/>
        </w:rPr>
        <w:t>4.523</w:t>
      </w:r>
      <w:r w:rsidRPr="006A1230">
        <w:rPr>
          <w:color w:val="000000" w:themeColor="text1"/>
          <w:sz w:val="24"/>
          <w:szCs w:val="24"/>
        </w:rPr>
        <w:t xml:space="preserve">, de </w:t>
      </w:r>
      <w:r w:rsidR="00B730F3" w:rsidRPr="006A1230">
        <w:rPr>
          <w:color w:val="000000" w:themeColor="text1"/>
          <w:sz w:val="24"/>
          <w:szCs w:val="24"/>
        </w:rPr>
        <w:t>16 de abril de 2020.</w:t>
      </w:r>
      <w:r w:rsidRPr="006A1230">
        <w:rPr>
          <w:color w:val="000000" w:themeColor="text1"/>
          <w:sz w:val="24"/>
          <w:szCs w:val="24"/>
        </w:rPr>
        <w:t xml:space="preserve"> </w:t>
      </w:r>
      <w:r w:rsidR="00B730F3" w:rsidRPr="006A1230">
        <w:rPr>
          <w:color w:val="000000" w:themeColor="text1"/>
          <w:sz w:val="24"/>
          <w:szCs w:val="24"/>
        </w:rPr>
        <w:t xml:space="preserve"> </w:t>
      </w:r>
    </w:p>
    <w:p w:rsidR="00C75AF9" w:rsidRPr="006A1230" w:rsidRDefault="00C75AF9" w:rsidP="00C75AF9">
      <w:pPr>
        <w:spacing w:line="360" w:lineRule="auto"/>
        <w:jc w:val="both"/>
        <w:rPr>
          <w:color w:val="1F4E79" w:themeColor="accent1" w:themeShade="80"/>
          <w:sz w:val="24"/>
          <w:szCs w:val="24"/>
        </w:rPr>
      </w:pPr>
    </w:p>
    <w:p w:rsidR="00C75AF9" w:rsidRPr="006A1230" w:rsidRDefault="00C75AF9" w:rsidP="00C75AF9">
      <w:pPr>
        <w:spacing w:line="360" w:lineRule="auto"/>
        <w:jc w:val="both"/>
        <w:rPr>
          <w:i/>
          <w:color w:val="1F4E79" w:themeColor="accent1" w:themeShade="80"/>
          <w:sz w:val="24"/>
          <w:szCs w:val="24"/>
        </w:rPr>
      </w:pPr>
      <w:r w:rsidRPr="006A1230">
        <w:rPr>
          <w:b/>
          <w:color w:val="000000" w:themeColor="text1"/>
          <w:sz w:val="24"/>
          <w:szCs w:val="24"/>
        </w:rPr>
        <w:t>Missão -</w:t>
      </w:r>
      <w:r w:rsidRPr="006A1230">
        <w:rPr>
          <w:color w:val="000000" w:themeColor="text1"/>
          <w:sz w:val="24"/>
          <w:szCs w:val="24"/>
        </w:rPr>
        <w:t xml:space="preserve">  A promoção de ações para a implantação e gestão da Política de Infraestrutura e Logística, centrada no desenvolvimento sustentável e na priorização de investimentos</w:t>
      </w:r>
      <w:r w:rsidRPr="006A1230">
        <w:rPr>
          <w:color w:val="1F4E79" w:themeColor="accent1" w:themeShade="80"/>
          <w:sz w:val="24"/>
          <w:szCs w:val="24"/>
        </w:rPr>
        <w:t>.</w:t>
      </w:r>
    </w:p>
    <w:p w:rsidR="00C75AF9" w:rsidRPr="00480F0A" w:rsidRDefault="00C75AF9" w:rsidP="00C75AF9">
      <w:pPr>
        <w:spacing w:line="360" w:lineRule="auto"/>
        <w:jc w:val="both"/>
        <w:rPr>
          <w:i/>
          <w:color w:val="1F4E79" w:themeColor="accent1" w:themeShade="80"/>
          <w:sz w:val="16"/>
        </w:rPr>
      </w:pPr>
    </w:p>
    <w:p w:rsidR="00C75AF9" w:rsidRPr="006A1230" w:rsidRDefault="00C75AF9" w:rsidP="00C75AF9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6A1230">
        <w:rPr>
          <w:color w:val="000000" w:themeColor="text1"/>
          <w:sz w:val="24"/>
          <w:szCs w:val="24"/>
        </w:rPr>
        <w:t xml:space="preserve">No seu âmbito de atuação estão compreendidas as seguintes </w:t>
      </w:r>
      <w:r w:rsidR="00B730F3" w:rsidRPr="006A1230">
        <w:rPr>
          <w:color w:val="000000" w:themeColor="text1"/>
          <w:sz w:val="24"/>
          <w:szCs w:val="24"/>
        </w:rPr>
        <w:t>ações</w:t>
      </w:r>
      <w:r w:rsidRPr="006A1230">
        <w:rPr>
          <w:color w:val="000000" w:themeColor="text1"/>
          <w:sz w:val="24"/>
          <w:szCs w:val="24"/>
        </w:rPr>
        <w:t>:</w:t>
      </w:r>
    </w:p>
    <w:p w:rsidR="00B730F3" w:rsidRPr="006A1230" w:rsidRDefault="00B730F3" w:rsidP="00A64D8E">
      <w:pPr>
        <w:widowControl w:val="0"/>
        <w:numPr>
          <w:ilvl w:val="0"/>
          <w:numId w:val="5"/>
        </w:numPr>
        <w:suppressAutoHyphens/>
        <w:spacing w:line="360" w:lineRule="auto"/>
        <w:jc w:val="both"/>
        <w:rPr>
          <w:color w:val="000000" w:themeColor="text1"/>
          <w:sz w:val="24"/>
          <w:szCs w:val="24"/>
        </w:rPr>
      </w:pPr>
      <w:r w:rsidRPr="006A1230">
        <w:rPr>
          <w:color w:val="000000" w:themeColor="text1"/>
          <w:sz w:val="24"/>
          <w:szCs w:val="24"/>
        </w:rPr>
        <w:t>A promoção da articulação da política, planos, programas, projetos e ações de infraestrutura e logística integrando os diversos modais no conceito da rede de mobilidade sustentável e voltados para o desenvolvimento socioeconômico ambiental;</w:t>
      </w:r>
    </w:p>
    <w:p w:rsidR="00B730F3" w:rsidRPr="006A1230" w:rsidRDefault="00B730F3" w:rsidP="00A64D8E">
      <w:pPr>
        <w:widowControl w:val="0"/>
        <w:numPr>
          <w:ilvl w:val="0"/>
          <w:numId w:val="5"/>
        </w:numPr>
        <w:suppressAutoHyphens/>
        <w:spacing w:line="360" w:lineRule="auto"/>
        <w:jc w:val="both"/>
        <w:rPr>
          <w:color w:val="000000" w:themeColor="text1"/>
          <w:sz w:val="24"/>
          <w:szCs w:val="24"/>
        </w:rPr>
      </w:pPr>
      <w:r w:rsidRPr="006A1230">
        <w:rPr>
          <w:color w:val="000000" w:themeColor="text1"/>
          <w:sz w:val="24"/>
          <w:szCs w:val="24"/>
        </w:rPr>
        <w:t>A orientação normativa e a execução, através de seus órgãos especializados de administração indireta, do monitoramento do desenvolvimento das ações nas áreas em que atua;</w:t>
      </w:r>
    </w:p>
    <w:p w:rsidR="00B730F3" w:rsidRPr="006A1230" w:rsidRDefault="00D600FF" w:rsidP="00A64D8E">
      <w:pPr>
        <w:widowControl w:val="0"/>
        <w:numPr>
          <w:ilvl w:val="0"/>
          <w:numId w:val="5"/>
        </w:numPr>
        <w:suppressAutoHyphens/>
        <w:spacing w:line="360" w:lineRule="auto"/>
        <w:jc w:val="both"/>
        <w:rPr>
          <w:color w:val="000000" w:themeColor="text1"/>
          <w:sz w:val="24"/>
          <w:szCs w:val="24"/>
        </w:rPr>
      </w:pPr>
      <w:r w:rsidRPr="006A1230">
        <w:rPr>
          <w:color w:val="000000" w:themeColor="text1"/>
          <w:sz w:val="24"/>
          <w:szCs w:val="24"/>
        </w:rPr>
        <w:t>O fortalecimento da capacidade institucional e técnica;</w:t>
      </w:r>
    </w:p>
    <w:p w:rsidR="00D600FF" w:rsidRPr="006A1230" w:rsidRDefault="00D600FF" w:rsidP="00A64D8E">
      <w:pPr>
        <w:widowControl w:val="0"/>
        <w:numPr>
          <w:ilvl w:val="0"/>
          <w:numId w:val="5"/>
        </w:numPr>
        <w:suppressAutoHyphens/>
        <w:spacing w:line="360" w:lineRule="auto"/>
        <w:jc w:val="both"/>
        <w:rPr>
          <w:color w:val="000000" w:themeColor="text1"/>
          <w:sz w:val="24"/>
          <w:szCs w:val="24"/>
        </w:rPr>
      </w:pPr>
      <w:r w:rsidRPr="006A1230">
        <w:rPr>
          <w:color w:val="000000" w:themeColor="text1"/>
          <w:sz w:val="24"/>
          <w:szCs w:val="24"/>
        </w:rPr>
        <w:t>O compartilhamento e integração de sua programação com as demais iniciativas de desenvolvimento econômico e da atuação das entidades vinculadas;</w:t>
      </w:r>
    </w:p>
    <w:p w:rsidR="00D600FF" w:rsidRPr="006A1230" w:rsidRDefault="00D600FF" w:rsidP="00A64D8E">
      <w:pPr>
        <w:widowControl w:val="0"/>
        <w:numPr>
          <w:ilvl w:val="0"/>
          <w:numId w:val="5"/>
        </w:numPr>
        <w:suppressAutoHyphens/>
        <w:spacing w:line="360" w:lineRule="auto"/>
        <w:jc w:val="both"/>
        <w:rPr>
          <w:color w:val="000000" w:themeColor="text1"/>
          <w:sz w:val="24"/>
          <w:szCs w:val="24"/>
        </w:rPr>
      </w:pPr>
      <w:r w:rsidRPr="006A1230">
        <w:rPr>
          <w:color w:val="000000" w:themeColor="text1"/>
          <w:sz w:val="24"/>
          <w:szCs w:val="24"/>
        </w:rPr>
        <w:t>A promoção de ações eficazes para a maximização dos investimentos e da captação de recursos junto a instituições públicas e privadas para a área de infraestrutura e logística</w:t>
      </w:r>
      <w:r w:rsidR="00480F0A" w:rsidRPr="006A1230">
        <w:rPr>
          <w:color w:val="000000" w:themeColor="text1"/>
          <w:sz w:val="24"/>
          <w:szCs w:val="24"/>
        </w:rPr>
        <w:t>;</w:t>
      </w:r>
    </w:p>
    <w:p w:rsidR="00480F0A" w:rsidRPr="006A1230" w:rsidRDefault="00480F0A" w:rsidP="00A64D8E">
      <w:pPr>
        <w:widowControl w:val="0"/>
        <w:numPr>
          <w:ilvl w:val="0"/>
          <w:numId w:val="5"/>
        </w:numPr>
        <w:suppressAutoHyphens/>
        <w:spacing w:line="360" w:lineRule="auto"/>
        <w:jc w:val="both"/>
        <w:rPr>
          <w:color w:val="000000" w:themeColor="text1"/>
          <w:sz w:val="24"/>
          <w:szCs w:val="24"/>
        </w:rPr>
      </w:pPr>
      <w:r w:rsidRPr="006A1230">
        <w:rPr>
          <w:color w:val="000000" w:themeColor="text1"/>
          <w:sz w:val="24"/>
          <w:szCs w:val="24"/>
        </w:rPr>
        <w:t>A priorização e definição de critérios para alocação de recursos;</w:t>
      </w:r>
    </w:p>
    <w:p w:rsidR="00480F0A" w:rsidRPr="006A1230" w:rsidRDefault="00480F0A" w:rsidP="00A64D8E">
      <w:pPr>
        <w:widowControl w:val="0"/>
        <w:numPr>
          <w:ilvl w:val="0"/>
          <w:numId w:val="5"/>
        </w:numPr>
        <w:suppressAutoHyphens/>
        <w:spacing w:line="360" w:lineRule="auto"/>
        <w:jc w:val="both"/>
        <w:rPr>
          <w:color w:val="000000" w:themeColor="text1"/>
          <w:sz w:val="24"/>
          <w:szCs w:val="24"/>
        </w:rPr>
      </w:pPr>
      <w:r w:rsidRPr="006A1230">
        <w:rPr>
          <w:color w:val="000000" w:themeColor="text1"/>
          <w:sz w:val="24"/>
          <w:szCs w:val="24"/>
        </w:rPr>
        <w:t>O monitoramento e fiscalização da aplicação de recursos, dos custos operacionais, visando à sustentabilidade operacional;</w:t>
      </w:r>
    </w:p>
    <w:p w:rsidR="00480F0A" w:rsidRPr="006A1230" w:rsidRDefault="00480F0A" w:rsidP="00A64D8E">
      <w:pPr>
        <w:widowControl w:val="0"/>
        <w:numPr>
          <w:ilvl w:val="0"/>
          <w:numId w:val="5"/>
        </w:numPr>
        <w:suppressAutoHyphens/>
        <w:spacing w:line="360" w:lineRule="auto"/>
        <w:jc w:val="both"/>
        <w:rPr>
          <w:color w:val="000000" w:themeColor="text1"/>
          <w:sz w:val="24"/>
          <w:szCs w:val="24"/>
        </w:rPr>
      </w:pPr>
      <w:r w:rsidRPr="006A1230">
        <w:rPr>
          <w:color w:val="000000" w:themeColor="text1"/>
          <w:sz w:val="24"/>
          <w:szCs w:val="24"/>
        </w:rPr>
        <w:t>A compatibilização de sua atuação às diretrizes estabelecidas no Plano de Governo;</w:t>
      </w:r>
    </w:p>
    <w:p w:rsidR="00480F0A" w:rsidRPr="006A1230" w:rsidRDefault="00480F0A" w:rsidP="00A64D8E">
      <w:pPr>
        <w:widowControl w:val="0"/>
        <w:numPr>
          <w:ilvl w:val="0"/>
          <w:numId w:val="5"/>
        </w:numPr>
        <w:suppressAutoHyphens/>
        <w:spacing w:line="360" w:lineRule="auto"/>
        <w:jc w:val="both"/>
        <w:rPr>
          <w:color w:val="000000" w:themeColor="text1"/>
          <w:sz w:val="24"/>
          <w:szCs w:val="24"/>
        </w:rPr>
      </w:pPr>
      <w:r w:rsidRPr="006A1230">
        <w:rPr>
          <w:color w:val="000000" w:themeColor="text1"/>
          <w:sz w:val="24"/>
          <w:szCs w:val="24"/>
        </w:rPr>
        <w:t xml:space="preserve">A manutenção de sistema de informações sobre as atividades desenvolvidas pela Pasta e suas </w:t>
      </w:r>
      <w:r w:rsidRPr="006A1230">
        <w:rPr>
          <w:color w:val="000000" w:themeColor="text1"/>
          <w:sz w:val="24"/>
          <w:szCs w:val="24"/>
        </w:rPr>
        <w:lastRenderedPageBreak/>
        <w:t>vinculadas;</w:t>
      </w:r>
    </w:p>
    <w:p w:rsidR="007C6B4F" w:rsidRPr="006A1230" w:rsidRDefault="00480F0A" w:rsidP="00692311">
      <w:pPr>
        <w:widowControl w:val="0"/>
        <w:numPr>
          <w:ilvl w:val="0"/>
          <w:numId w:val="5"/>
        </w:numPr>
        <w:suppressAutoHyphens/>
        <w:spacing w:line="360" w:lineRule="auto"/>
        <w:jc w:val="both"/>
        <w:rPr>
          <w:color w:val="000000" w:themeColor="text1"/>
          <w:sz w:val="24"/>
          <w:szCs w:val="24"/>
        </w:rPr>
      </w:pPr>
      <w:r w:rsidRPr="006A1230">
        <w:rPr>
          <w:color w:val="000000" w:themeColor="text1"/>
          <w:sz w:val="24"/>
          <w:szCs w:val="24"/>
        </w:rPr>
        <w:t>A articulação com órgãos e entidades do governo federal e de outros para a busca de soluções inovadoras para as questões ligadas à infraestrutura e logística.</w:t>
      </w:r>
    </w:p>
    <w:p w:rsidR="00480F0A" w:rsidRDefault="00C75AF9" w:rsidP="007C6B4F">
      <w:pPr>
        <w:widowControl w:val="0"/>
        <w:suppressAutoHyphens/>
        <w:spacing w:line="360" w:lineRule="auto"/>
        <w:ind w:left="360"/>
        <w:jc w:val="both"/>
        <w:rPr>
          <w:color w:val="000000" w:themeColor="text1"/>
        </w:rPr>
      </w:pPr>
      <w:r w:rsidRPr="007C6B4F">
        <w:rPr>
          <w:i/>
          <w:color w:val="000000" w:themeColor="text1"/>
          <w:sz w:val="16"/>
        </w:rPr>
        <w:t>(Fonte Site da SEIL</w:t>
      </w:r>
      <w:r w:rsidR="007464A6" w:rsidRPr="007C6B4F">
        <w:rPr>
          <w:i/>
          <w:color w:val="000000" w:themeColor="text1"/>
          <w:sz w:val="16"/>
        </w:rPr>
        <w:t>- acesso em 18/03/2021</w:t>
      </w:r>
      <w:r w:rsidRPr="007C6B4F">
        <w:rPr>
          <w:i/>
          <w:color w:val="000000" w:themeColor="text1"/>
          <w:sz w:val="16"/>
        </w:rPr>
        <w:t>)</w:t>
      </w:r>
      <w:r w:rsidRPr="007C6B4F">
        <w:rPr>
          <w:color w:val="000000" w:themeColor="text1"/>
        </w:rPr>
        <w:tab/>
      </w:r>
    </w:p>
    <w:p w:rsidR="006A1230" w:rsidRDefault="006A1230" w:rsidP="007C6B4F">
      <w:pPr>
        <w:widowControl w:val="0"/>
        <w:suppressAutoHyphens/>
        <w:spacing w:line="360" w:lineRule="auto"/>
        <w:ind w:left="360"/>
        <w:jc w:val="both"/>
        <w:rPr>
          <w:color w:val="000000" w:themeColor="text1"/>
        </w:rPr>
      </w:pPr>
    </w:p>
    <w:p w:rsidR="00C75AF9" w:rsidRPr="006A1230" w:rsidRDefault="00C75AF9" w:rsidP="00C75AF9">
      <w:pPr>
        <w:spacing w:line="360" w:lineRule="auto"/>
        <w:ind w:left="60" w:firstLine="360"/>
        <w:jc w:val="both"/>
        <w:rPr>
          <w:color w:val="000000" w:themeColor="text1"/>
          <w:sz w:val="24"/>
          <w:szCs w:val="24"/>
        </w:rPr>
      </w:pPr>
      <w:r w:rsidRPr="006A1230">
        <w:rPr>
          <w:color w:val="000000" w:themeColor="text1"/>
          <w:sz w:val="24"/>
          <w:szCs w:val="24"/>
        </w:rPr>
        <w:t>Como ferramenta gerencial para procedimentos de elaboração dos Planos Plurianuais, acompanhamentos e avaliação de instrumentos de planejamento, especificamente do Plano Plurianual e Lei Orçamentária Anual - LOA, a SEIL utiliza-se do Sistema Integrado de Gestão, Avaliação e Monitoramento Estadual - SIGAME/SEPL, relatórios, planilhas e formulários próprios onde consta de forma mais detalhada a situação de execução das metas durante o exercício</w:t>
      </w:r>
      <w:r w:rsidR="007464A6" w:rsidRPr="006A1230">
        <w:rPr>
          <w:color w:val="000000" w:themeColor="text1"/>
          <w:sz w:val="24"/>
          <w:szCs w:val="24"/>
        </w:rPr>
        <w:t xml:space="preserve"> de 2020</w:t>
      </w:r>
      <w:r w:rsidRPr="006A1230">
        <w:rPr>
          <w:color w:val="000000" w:themeColor="text1"/>
          <w:sz w:val="24"/>
          <w:szCs w:val="24"/>
        </w:rPr>
        <w:t>.</w:t>
      </w:r>
    </w:p>
    <w:p w:rsidR="00C75AF9" w:rsidRPr="006A1230" w:rsidRDefault="00C75AF9" w:rsidP="00C75AF9">
      <w:pPr>
        <w:spacing w:line="360" w:lineRule="auto"/>
        <w:ind w:left="60" w:firstLine="360"/>
        <w:jc w:val="both"/>
        <w:rPr>
          <w:color w:val="000000" w:themeColor="text1"/>
          <w:sz w:val="24"/>
          <w:szCs w:val="24"/>
        </w:rPr>
      </w:pPr>
      <w:r w:rsidRPr="006A1230">
        <w:rPr>
          <w:color w:val="000000" w:themeColor="text1"/>
          <w:sz w:val="24"/>
          <w:szCs w:val="24"/>
        </w:rPr>
        <w:t>Utilizando-se como ferramenta principal de análise o Sistema SIGAME, foi possível constatar a execução orçamentária e financeira da SEIL, bem como o comparativo das metas previstas e realizadas, com esclarecimentos, quando necessário, das causas que ensejaram a baixa realização orçamentária dos projetos/atividades, e/ou a inviabilização o pleno cumprimento dos objetivos.</w:t>
      </w:r>
    </w:p>
    <w:p w:rsidR="00C75AF9" w:rsidRPr="006A1230" w:rsidRDefault="00C75AF9" w:rsidP="007C6B4F">
      <w:pPr>
        <w:spacing w:line="360" w:lineRule="auto"/>
        <w:ind w:firstLine="420"/>
        <w:jc w:val="both"/>
        <w:rPr>
          <w:color w:val="000000" w:themeColor="text1"/>
          <w:sz w:val="24"/>
          <w:szCs w:val="24"/>
        </w:rPr>
      </w:pPr>
      <w:r w:rsidRPr="006A1230">
        <w:rPr>
          <w:color w:val="000000" w:themeColor="text1"/>
          <w:sz w:val="24"/>
          <w:szCs w:val="24"/>
        </w:rPr>
        <w:t>A Secretaria de Estado de Infraestrutura e Logística -SEIL, foi respo</w:t>
      </w:r>
      <w:r w:rsidR="00F0543C">
        <w:rPr>
          <w:color w:val="000000" w:themeColor="text1"/>
          <w:sz w:val="24"/>
          <w:szCs w:val="24"/>
        </w:rPr>
        <w:t>nsável pelo Programa de Governo “</w:t>
      </w:r>
      <w:r w:rsidR="00675494" w:rsidRPr="006A1230">
        <w:rPr>
          <w:color w:val="000000" w:themeColor="text1"/>
          <w:sz w:val="24"/>
          <w:szCs w:val="24"/>
        </w:rPr>
        <w:t>Modernização da Infraestrutura do Paraná</w:t>
      </w:r>
      <w:r w:rsidR="002A0CA5" w:rsidRPr="006A1230">
        <w:rPr>
          <w:color w:val="000000" w:themeColor="text1"/>
          <w:sz w:val="24"/>
          <w:szCs w:val="24"/>
        </w:rPr>
        <w:t>”,</w:t>
      </w:r>
      <w:r w:rsidRPr="006A1230">
        <w:rPr>
          <w:color w:val="000000" w:themeColor="text1"/>
          <w:sz w:val="24"/>
          <w:szCs w:val="24"/>
        </w:rPr>
        <w:t xml:space="preserve"> e suas atividades programáticas na Administração Direta contemplam os seguintes Projetos/Atividades: </w:t>
      </w:r>
    </w:p>
    <w:p w:rsidR="00E518F9" w:rsidRPr="00C24133" w:rsidRDefault="00E518F9" w:rsidP="00C75AF9">
      <w:pPr>
        <w:spacing w:line="360" w:lineRule="auto"/>
        <w:jc w:val="both"/>
        <w:rPr>
          <w:color w:val="000000"/>
        </w:rPr>
      </w:pPr>
    </w:p>
    <w:p w:rsidR="00E429FA" w:rsidRDefault="00E518F9" w:rsidP="00C75AF9">
      <w:pPr>
        <w:spacing w:line="360" w:lineRule="auto"/>
        <w:ind w:left="62"/>
        <w:jc w:val="both"/>
        <w:rPr>
          <w:color w:val="2E74B5" w:themeColor="accent1" w:themeShade="BF"/>
          <w:sz w:val="24"/>
          <w:szCs w:val="24"/>
        </w:rPr>
      </w:pPr>
      <w:r w:rsidRPr="00E429FA">
        <w:rPr>
          <w:color w:val="000000" w:themeColor="text1"/>
          <w:sz w:val="24"/>
          <w:szCs w:val="24"/>
        </w:rPr>
        <w:t>4.1</w:t>
      </w:r>
      <w:r w:rsidR="00C75AF9" w:rsidRPr="00E429FA">
        <w:rPr>
          <w:color w:val="000000" w:themeColor="text1"/>
          <w:sz w:val="24"/>
          <w:szCs w:val="24"/>
        </w:rPr>
        <w:t xml:space="preserve"> - GESTÃO DE PLANOS, PROGRAMAS E PROJETOS – </w:t>
      </w:r>
      <w:r w:rsidR="007B740B" w:rsidRPr="00E429FA">
        <w:rPr>
          <w:color w:val="000000" w:themeColor="text1"/>
          <w:sz w:val="24"/>
          <w:szCs w:val="24"/>
        </w:rPr>
        <w:t>63</w:t>
      </w:r>
      <w:r w:rsidR="006378CC" w:rsidRPr="00E429FA">
        <w:rPr>
          <w:color w:val="000000" w:themeColor="text1"/>
          <w:sz w:val="24"/>
          <w:szCs w:val="24"/>
        </w:rPr>
        <w:t>02</w:t>
      </w:r>
      <w:r w:rsidR="00C75AF9" w:rsidRPr="00E429FA">
        <w:rPr>
          <w:color w:val="000000" w:themeColor="text1"/>
          <w:sz w:val="24"/>
          <w:szCs w:val="24"/>
        </w:rPr>
        <w:t xml:space="preserve"> </w:t>
      </w:r>
    </w:p>
    <w:p w:rsidR="00C75AF9" w:rsidRPr="00E429FA" w:rsidRDefault="00E518F9" w:rsidP="00C75AF9">
      <w:pPr>
        <w:spacing w:line="360" w:lineRule="auto"/>
        <w:ind w:left="62"/>
        <w:jc w:val="both"/>
        <w:rPr>
          <w:color w:val="000000" w:themeColor="text1"/>
        </w:rPr>
      </w:pPr>
      <w:r w:rsidRPr="00E429FA">
        <w:rPr>
          <w:color w:val="000000" w:themeColor="text1"/>
        </w:rPr>
        <w:t xml:space="preserve"> </w:t>
      </w:r>
    </w:p>
    <w:p w:rsidR="00C75AF9" w:rsidRPr="00E429FA" w:rsidRDefault="00C75AF9" w:rsidP="00C75AF9">
      <w:pPr>
        <w:spacing w:line="360" w:lineRule="auto"/>
        <w:ind w:left="62" w:firstLine="647"/>
        <w:jc w:val="both"/>
        <w:rPr>
          <w:color w:val="000000" w:themeColor="text1"/>
          <w:sz w:val="24"/>
          <w:szCs w:val="24"/>
        </w:rPr>
      </w:pPr>
      <w:r w:rsidRPr="00E429FA">
        <w:rPr>
          <w:color w:val="000000" w:themeColor="text1"/>
          <w:sz w:val="24"/>
          <w:szCs w:val="24"/>
        </w:rPr>
        <w:t>Para o exercício de 20</w:t>
      </w:r>
      <w:r w:rsidR="007B740B" w:rsidRPr="00E429FA">
        <w:rPr>
          <w:color w:val="000000" w:themeColor="text1"/>
          <w:sz w:val="24"/>
          <w:szCs w:val="24"/>
        </w:rPr>
        <w:t>20</w:t>
      </w:r>
      <w:r w:rsidRPr="00E429FA">
        <w:rPr>
          <w:color w:val="000000" w:themeColor="text1"/>
          <w:sz w:val="24"/>
          <w:szCs w:val="24"/>
        </w:rPr>
        <w:t xml:space="preserve">, a atividade </w:t>
      </w:r>
      <w:r w:rsidR="007B740B" w:rsidRPr="00E429FA">
        <w:rPr>
          <w:color w:val="000000" w:themeColor="text1"/>
          <w:sz w:val="24"/>
          <w:szCs w:val="24"/>
        </w:rPr>
        <w:t>6</w:t>
      </w:r>
      <w:r w:rsidRPr="00E429FA">
        <w:rPr>
          <w:color w:val="000000" w:themeColor="text1"/>
          <w:sz w:val="24"/>
          <w:szCs w:val="24"/>
        </w:rPr>
        <w:t xml:space="preserve">302 – Gestão de Planos, Programas e Projetos obteve um percentual de execução de </w:t>
      </w:r>
      <w:r w:rsidR="000851D4" w:rsidRPr="00E429FA">
        <w:rPr>
          <w:color w:val="000000" w:themeColor="text1"/>
          <w:sz w:val="24"/>
          <w:szCs w:val="24"/>
        </w:rPr>
        <w:t>90</w:t>
      </w:r>
      <w:r w:rsidRPr="00E429FA">
        <w:rPr>
          <w:color w:val="000000" w:themeColor="text1"/>
          <w:sz w:val="24"/>
          <w:szCs w:val="24"/>
        </w:rPr>
        <w:t>%, conforme avaliação disponível no Plano Plurianual - PPA.</w:t>
      </w:r>
      <w:r w:rsidRPr="00E429FA">
        <w:rPr>
          <w:color w:val="000000" w:themeColor="text1"/>
          <w:sz w:val="24"/>
          <w:szCs w:val="24"/>
        </w:rPr>
        <w:tab/>
      </w:r>
    </w:p>
    <w:p w:rsidR="000851D4" w:rsidRPr="00E429FA" w:rsidRDefault="000851D4" w:rsidP="00C75AF9">
      <w:pPr>
        <w:spacing w:line="360" w:lineRule="auto"/>
        <w:ind w:left="62" w:firstLine="647"/>
        <w:jc w:val="both"/>
        <w:rPr>
          <w:color w:val="000000" w:themeColor="text1"/>
          <w:sz w:val="24"/>
          <w:szCs w:val="24"/>
        </w:rPr>
      </w:pPr>
      <w:r w:rsidRPr="00E429FA">
        <w:rPr>
          <w:color w:val="000000" w:themeColor="text1"/>
          <w:sz w:val="24"/>
          <w:szCs w:val="24"/>
        </w:rPr>
        <w:t>Ressalta-se que no ano de 2020, o Estado do Paraná contava com 9</w:t>
      </w:r>
      <w:r w:rsidR="001A2064" w:rsidRPr="00E429FA">
        <w:rPr>
          <w:color w:val="000000" w:themeColor="text1"/>
          <w:sz w:val="24"/>
          <w:szCs w:val="24"/>
        </w:rPr>
        <w:t xml:space="preserve"> </w:t>
      </w:r>
      <w:r w:rsidRPr="00E429FA">
        <w:rPr>
          <w:color w:val="000000" w:themeColor="text1"/>
          <w:sz w:val="24"/>
          <w:szCs w:val="24"/>
        </w:rPr>
        <w:t>(nove) aeroportos habilitados para voos regulares. A meta inicial era de 10 (dez) aeroportos, porém a mesma não foi alcançada porque o aeroporto de Umuarama aguarda a aprovação do Departamento de Controle do Espaço Aéreo – DECEA e homologação da Agência Nacional de Aviação Civil – ANAC.</w:t>
      </w:r>
    </w:p>
    <w:p w:rsidR="000851D4" w:rsidRPr="00E429FA" w:rsidRDefault="000851D4" w:rsidP="00C75AF9">
      <w:pPr>
        <w:spacing w:line="360" w:lineRule="auto"/>
        <w:ind w:left="62" w:firstLine="647"/>
        <w:jc w:val="both"/>
        <w:rPr>
          <w:color w:val="000000" w:themeColor="text1"/>
          <w:sz w:val="24"/>
          <w:szCs w:val="24"/>
        </w:rPr>
      </w:pPr>
      <w:r w:rsidRPr="00E429FA">
        <w:rPr>
          <w:color w:val="000000" w:themeColor="text1"/>
          <w:sz w:val="24"/>
          <w:szCs w:val="24"/>
        </w:rPr>
        <w:lastRenderedPageBreak/>
        <w:t>No que tange aos dois Planos Diretores Aeroportuários de Pato Branco e Umuarama, informa-se que os mesmos foram contratados, sendo que o contrato de elaboração CO 078/2020 DER/DR está em andamento e a previsão de conclusão do mesmo é para o último bimestre de 2021.</w:t>
      </w:r>
    </w:p>
    <w:p w:rsidR="007318A7" w:rsidRPr="00E429FA" w:rsidRDefault="007318A7" w:rsidP="00C75AF9">
      <w:pPr>
        <w:spacing w:line="360" w:lineRule="auto"/>
        <w:jc w:val="both"/>
        <w:rPr>
          <w:color w:val="FF0000"/>
          <w:sz w:val="24"/>
          <w:szCs w:val="24"/>
        </w:rPr>
      </w:pPr>
    </w:p>
    <w:p w:rsidR="006E6541" w:rsidRDefault="006E6541" w:rsidP="006E6541">
      <w:pPr>
        <w:spacing w:line="360" w:lineRule="auto"/>
        <w:jc w:val="both"/>
        <w:rPr>
          <w:color w:val="0D0D0D"/>
          <w:sz w:val="24"/>
          <w:szCs w:val="24"/>
        </w:rPr>
      </w:pPr>
      <w:r w:rsidRPr="00E429FA">
        <w:rPr>
          <w:color w:val="0D0D0D"/>
          <w:sz w:val="24"/>
          <w:szCs w:val="24"/>
        </w:rPr>
        <w:t>4.</w:t>
      </w:r>
      <w:r w:rsidR="00A34A89" w:rsidRPr="00E429FA">
        <w:rPr>
          <w:color w:val="0D0D0D"/>
          <w:sz w:val="24"/>
          <w:szCs w:val="24"/>
        </w:rPr>
        <w:t>2</w:t>
      </w:r>
      <w:r w:rsidRPr="00E429FA">
        <w:rPr>
          <w:color w:val="0D0D0D"/>
          <w:sz w:val="24"/>
          <w:szCs w:val="24"/>
        </w:rPr>
        <w:t xml:space="preserve">– FOMENTO RODOVIÁRIO -  </w:t>
      </w:r>
      <w:r w:rsidR="007318A7" w:rsidRPr="00E429FA">
        <w:rPr>
          <w:color w:val="0D0D0D"/>
          <w:sz w:val="24"/>
          <w:szCs w:val="24"/>
        </w:rPr>
        <w:t>6</w:t>
      </w:r>
      <w:r w:rsidRPr="00E429FA">
        <w:rPr>
          <w:color w:val="0D0D0D"/>
          <w:sz w:val="24"/>
          <w:szCs w:val="24"/>
        </w:rPr>
        <w:t>386</w:t>
      </w:r>
      <w:r w:rsidR="007318A7" w:rsidRPr="00E429FA">
        <w:rPr>
          <w:color w:val="0D0D0D"/>
          <w:sz w:val="24"/>
          <w:szCs w:val="24"/>
        </w:rPr>
        <w:t xml:space="preserve">   </w:t>
      </w:r>
      <w:r w:rsidRPr="00E429FA">
        <w:rPr>
          <w:color w:val="0D0D0D"/>
          <w:sz w:val="24"/>
          <w:szCs w:val="24"/>
        </w:rPr>
        <w:t xml:space="preserve">  </w:t>
      </w:r>
    </w:p>
    <w:p w:rsidR="00E429FA" w:rsidRPr="00E429FA" w:rsidRDefault="00E429FA" w:rsidP="006E654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E6541" w:rsidRPr="00E429FA" w:rsidRDefault="006E6541" w:rsidP="006E6541">
      <w:pPr>
        <w:spacing w:line="360" w:lineRule="auto"/>
        <w:ind w:firstLine="709"/>
        <w:jc w:val="both"/>
        <w:rPr>
          <w:color w:val="0D0D0D"/>
          <w:sz w:val="24"/>
          <w:szCs w:val="24"/>
        </w:rPr>
      </w:pPr>
      <w:r w:rsidRPr="00E429FA">
        <w:rPr>
          <w:color w:val="0D0D0D"/>
          <w:sz w:val="24"/>
          <w:szCs w:val="24"/>
        </w:rPr>
        <w:t xml:space="preserve">O Indicador de Fomento Municipal Rodoviário consiste numa síntese entre as ações realizadas no fomento municipal, conjugadas entre termos de cooperação para construção de obras de arte especiais (pontes) e convênios para pavimentação de vias. </w:t>
      </w:r>
    </w:p>
    <w:p w:rsidR="006E6541" w:rsidRPr="00E429FA" w:rsidRDefault="006E6541" w:rsidP="007318A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D0D0D"/>
          <w:sz w:val="24"/>
          <w:szCs w:val="24"/>
        </w:rPr>
      </w:pPr>
      <w:r w:rsidRPr="00E429FA">
        <w:rPr>
          <w:color w:val="0D0D0D"/>
          <w:sz w:val="24"/>
          <w:szCs w:val="24"/>
        </w:rPr>
        <w:t xml:space="preserve">Durante o exercício de 2020, foram assinados 108 termos de convênios com diversos municípios com os seguintes objetivos: </w:t>
      </w:r>
    </w:p>
    <w:p w:rsidR="006E6541" w:rsidRPr="00E429FA" w:rsidRDefault="006E6541" w:rsidP="007318A7">
      <w:pPr>
        <w:autoSpaceDE w:val="0"/>
        <w:autoSpaceDN w:val="0"/>
        <w:adjustRightInd w:val="0"/>
        <w:spacing w:line="360" w:lineRule="auto"/>
        <w:jc w:val="both"/>
        <w:rPr>
          <w:color w:val="0D0D0D"/>
          <w:sz w:val="24"/>
          <w:szCs w:val="24"/>
        </w:rPr>
      </w:pPr>
      <w:r w:rsidRPr="00E429FA">
        <w:rPr>
          <w:color w:val="0D0D0D"/>
          <w:sz w:val="24"/>
          <w:szCs w:val="24"/>
        </w:rPr>
        <w:t xml:space="preserve">- Pavimentação em vias municipais, urbanas e rurais, mediante a aplicação de revestimentos asfálticos, pedra irregular e blocos sextavados de concreto; </w:t>
      </w:r>
    </w:p>
    <w:p w:rsidR="006E6541" w:rsidRPr="00E429FA" w:rsidRDefault="006E6541" w:rsidP="007318A7">
      <w:pPr>
        <w:autoSpaceDE w:val="0"/>
        <w:autoSpaceDN w:val="0"/>
        <w:adjustRightInd w:val="0"/>
        <w:spacing w:line="360" w:lineRule="auto"/>
        <w:jc w:val="both"/>
        <w:rPr>
          <w:color w:val="0D0D0D"/>
          <w:sz w:val="24"/>
          <w:szCs w:val="24"/>
        </w:rPr>
      </w:pPr>
      <w:r w:rsidRPr="00E429FA">
        <w:rPr>
          <w:color w:val="0D0D0D"/>
          <w:sz w:val="24"/>
          <w:szCs w:val="24"/>
        </w:rPr>
        <w:t xml:space="preserve">- Recuperação de pavimentos asfálticos, em vias municipais urbanas e rurais, mediante a aplicação de recape; </w:t>
      </w:r>
    </w:p>
    <w:p w:rsidR="006E6541" w:rsidRPr="00E429FA" w:rsidRDefault="006E6541" w:rsidP="007318A7">
      <w:pPr>
        <w:autoSpaceDE w:val="0"/>
        <w:autoSpaceDN w:val="0"/>
        <w:adjustRightInd w:val="0"/>
        <w:spacing w:line="360" w:lineRule="auto"/>
        <w:jc w:val="both"/>
        <w:rPr>
          <w:color w:val="0D0D0D"/>
          <w:sz w:val="24"/>
          <w:szCs w:val="24"/>
        </w:rPr>
      </w:pPr>
      <w:r w:rsidRPr="00E429FA">
        <w:rPr>
          <w:color w:val="0D0D0D"/>
          <w:sz w:val="24"/>
          <w:szCs w:val="24"/>
        </w:rPr>
        <w:t>- Execução de capa asfáltica, em vias municipais urbanas e rurais e em trechos com pedra irregular.</w:t>
      </w:r>
    </w:p>
    <w:p w:rsidR="006E6541" w:rsidRPr="002E5C90" w:rsidRDefault="006E6541" w:rsidP="006E6541">
      <w:pPr>
        <w:autoSpaceDE w:val="0"/>
        <w:autoSpaceDN w:val="0"/>
        <w:adjustRightInd w:val="0"/>
        <w:ind w:firstLine="708"/>
        <w:rPr>
          <w:color w:val="0D0D0D"/>
        </w:rPr>
      </w:pPr>
    </w:p>
    <w:p w:rsidR="006E6541" w:rsidRPr="00E429FA" w:rsidRDefault="006E6541" w:rsidP="006E6541">
      <w:pPr>
        <w:spacing w:line="360" w:lineRule="auto"/>
        <w:jc w:val="both"/>
        <w:rPr>
          <w:color w:val="000000"/>
          <w:sz w:val="24"/>
          <w:szCs w:val="24"/>
        </w:rPr>
      </w:pPr>
      <w:r w:rsidRPr="00E429FA">
        <w:rPr>
          <w:color w:val="000000" w:themeColor="text1"/>
          <w:sz w:val="24"/>
          <w:szCs w:val="24"/>
        </w:rPr>
        <w:t>Tabela 0</w:t>
      </w:r>
      <w:r w:rsidR="00BF39FE" w:rsidRPr="00E429FA">
        <w:rPr>
          <w:color w:val="000000" w:themeColor="text1"/>
          <w:sz w:val="24"/>
          <w:szCs w:val="24"/>
        </w:rPr>
        <w:t>2</w:t>
      </w:r>
      <w:r w:rsidRPr="00E429FA">
        <w:rPr>
          <w:color w:val="000000" w:themeColor="text1"/>
          <w:sz w:val="24"/>
          <w:szCs w:val="24"/>
        </w:rPr>
        <w:t xml:space="preserve"> </w:t>
      </w:r>
      <w:r w:rsidRPr="00E429FA">
        <w:rPr>
          <w:color w:val="000000"/>
          <w:sz w:val="24"/>
          <w:szCs w:val="24"/>
        </w:rPr>
        <w:t>– Tabela com Convênios firmados em 2020</w:t>
      </w:r>
      <w:r w:rsidR="007318A7" w:rsidRPr="00E429FA">
        <w:rPr>
          <w:color w:val="000000"/>
          <w:sz w:val="24"/>
          <w:szCs w:val="24"/>
        </w:rPr>
        <w:t xml:space="preserve"> </w:t>
      </w:r>
    </w:p>
    <w:tbl>
      <w:tblPr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2"/>
        <w:gridCol w:w="2109"/>
      </w:tblGrid>
      <w:tr w:rsidR="006E6541" w:rsidRPr="0097649A" w:rsidTr="00E429FA">
        <w:tc>
          <w:tcPr>
            <w:tcW w:w="4832" w:type="dxa"/>
            <w:shd w:val="clear" w:color="auto" w:fill="DEEAF6" w:themeFill="accent1" w:themeFillTint="33"/>
          </w:tcPr>
          <w:p w:rsidR="006E6541" w:rsidRPr="00E429FA" w:rsidRDefault="006E6541" w:rsidP="006E6541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429FA">
              <w:rPr>
                <w:b/>
                <w:color w:val="000000"/>
                <w:sz w:val="24"/>
                <w:szCs w:val="24"/>
              </w:rPr>
              <w:t>Repassador de Recursos</w:t>
            </w:r>
          </w:p>
        </w:tc>
        <w:tc>
          <w:tcPr>
            <w:tcW w:w="2109" w:type="dxa"/>
            <w:shd w:val="clear" w:color="auto" w:fill="DEEAF6" w:themeFill="accent1" w:themeFillTint="33"/>
          </w:tcPr>
          <w:p w:rsidR="006E6541" w:rsidRPr="00E429FA" w:rsidRDefault="006E6541" w:rsidP="006E6541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429FA">
              <w:rPr>
                <w:b/>
                <w:color w:val="000000"/>
                <w:sz w:val="24"/>
                <w:szCs w:val="24"/>
              </w:rPr>
              <w:t>Convênios</w:t>
            </w:r>
          </w:p>
        </w:tc>
      </w:tr>
      <w:tr w:rsidR="006E6541" w:rsidRPr="0097649A" w:rsidTr="00E429FA">
        <w:trPr>
          <w:trHeight w:val="475"/>
        </w:trPr>
        <w:tc>
          <w:tcPr>
            <w:tcW w:w="4832" w:type="dxa"/>
            <w:shd w:val="clear" w:color="auto" w:fill="auto"/>
          </w:tcPr>
          <w:p w:rsidR="006E6541" w:rsidRPr="00E429FA" w:rsidRDefault="006E6541" w:rsidP="006E6541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E429FA">
              <w:rPr>
                <w:color w:val="000000"/>
                <w:sz w:val="24"/>
                <w:szCs w:val="24"/>
              </w:rPr>
              <w:t>Construção de emissário, sarjeta e dissipador na faixa de domínio</w:t>
            </w:r>
          </w:p>
        </w:tc>
        <w:tc>
          <w:tcPr>
            <w:tcW w:w="2109" w:type="dxa"/>
            <w:shd w:val="clear" w:color="auto" w:fill="auto"/>
          </w:tcPr>
          <w:p w:rsidR="006E6541" w:rsidRPr="00E429FA" w:rsidRDefault="007663CE" w:rsidP="006E654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E429FA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6541" w:rsidRPr="0097649A" w:rsidTr="00E429FA">
        <w:tc>
          <w:tcPr>
            <w:tcW w:w="4832" w:type="dxa"/>
            <w:shd w:val="clear" w:color="auto" w:fill="auto"/>
          </w:tcPr>
          <w:p w:rsidR="006E6541" w:rsidRPr="00E429FA" w:rsidRDefault="006E6541" w:rsidP="006E6541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E429FA">
              <w:rPr>
                <w:color w:val="000000"/>
                <w:sz w:val="24"/>
                <w:szCs w:val="24"/>
              </w:rPr>
              <w:t>Construção de ponte</w:t>
            </w:r>
          </w:p>
        </w:tc>
        <w:tc>
          <w:tcPr>
            <w:tcW w:w="2109" w:type="dxa"/>
            <w:shd w:val="clear" w:color="auto" w:fill="auto"/>
          </w:tcPr>
          <w:p w:rsidR="006E6541" w:rsidRPr="00E429FA" w:rsidRDefault="006E6541" w:rsidP="006E654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E429FA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6541" w:rsidRPr="0097649A" w:rsidTr="00E429FA">
        <w:trPr>
          <w:trHeight w:val="232"/>
        </w:trPr>
        <w:tc>
          <w:tcPr>
            <w:tcW w:w="4832" w:type="dxa"/>
            <w:shd w:val="clear" w:color="auto" w:fill="auto"/>
            <w:vAlign w:val="bottom"/>
          </w:tcPr>
          <w:p w:rsidR="006E6541" w:rsidRPr="00E429FA" w:rsidRDefault="006E6541" w:rsidP="006E6541">
            <w:pPr>
              <w:rPr>
                <w:color w:val="000000"/>
                <w:sz w:val="24"/>
                <w:szCs w:val="24"/>
              </w:rPr>
            </w:pPr>
            <w:r w:rsidRPr="00E429FA">
              <w:rPr>
                <w:color w:val="000000"/>
                <w:sz w:val="24"/>
                <w:szCs w:val="24"/>
              </w:rPr>
              <w:t>Drenagem/sinalização/</w:t>
            </w:r>
            <w:proofErr w:type="spellStart"/>
            <w:r w:rsidRPr="00E429FA">
              <w:rPr>
                <w:color w:val="000000"/>
                <w:sz w:val="24"/>
                <w:szCs w:val="24"/>
              </w:rPr>
              <w:t>oae</w:t>
            </w:r>
            <w:proofErr w:type="spellEnd"/>
          </w:p>
        </w:tc>
        <w:tc>
          <w:tcPr>
            <w:tcW w:w="2109" w:type="dxa"/>
            <w:shd w:val="clear" w:color="auto" w:fill="auto"/>
            <w:vAlign w:val="bottom"/>
          </w:tcPr>
          <w:p w:rsidR="006E6541" w:rsidRPr="00E429FA" w:rsidRDefault="006E6541" w:rsidP="006E6541">
            <w:pPr>
              <w:jc w:val="center"/>
              <w:rPr>
                <w:color w:val="000000"/>
                <w:sz w:val="24"/>
                <w:szCs w:val="24"/>
              </w:rPr>
            </w:pPr>
            <w:r w:rsidRPr="00E429FA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6541" w:rsidRPr="0097649A" w:rsidTr="00E429FA">
        <w:tc>
          <w:tcPr>
            <w:tcW w:w="4832" w:type="dxa"/>
            <w:shd w:val="clear" w:color="auto" w:fill="auto"/>
          </w:tcPr>
          <w:p w:rsidR="006E6541" w:rsidRPr="00E429FA" w:rsidRDefault="006E6541" w:rsidP="006E6541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E429FA">
              <w:rPr>
                <w:color w:val="000000"/>
                <w:sz w:val="24"/>
                <w:szCs w:val="24"/>
              </w:rPr>
              <w:t>Execução de calçada ecológica</w:t>
            </w:r>
          </w:p>
        </w:tc>
        <w:tc>
          <w:tcPr>
            <w:tcW w:w="2109" w:type="dxa"/>
            <w:shd w:val="clear" w:color="auto" w:fill="auto"/>
          </w:tcPr>
          <w:p w:rsidR="006E6541" w:rsidRPr="00E429FA" w:rsidRDefault="006E6541" w:rsidP="006E6541">
            <w:pPr>
              <w:spacing w:line="360" w:lineRule="auto"/>
              <w:ind w:left="-8" w:hanging="8"/>
              <w:jc w:val="center"/>
              <w:rPr>
                <w:color w:val="000000"/>
                <w:sz w:val="24"/>
                <w:szCs w:val="24"/>
              </w:rPr>
            </w:pPr>
            <w:r w:rsidRPr="00E429FA">
              <w:rPr>
                <w:color w:val="000000"/>
                <w:sz w:val="24"/>
                <w:szCs w:val="24"/>
              </w:rPr>
              <w:t>2</w:t>
            </w:r>
          </w:p>
        </w:tc>
      </w:tr>
      <w:tr w:rsidR="006E6541" w:rsidRPr="0097649A" w:rsidTr="00E429FA">
        <w:tc>
          <w:tcPr>
            <w:tcW w:w="4832" w:type="dxa"/>
            <w:shd w:val="clear" w:color="auto" w:fill="auto"/>
          </w:tcPr>
          <w:p w:rsidR="006E6541" w:rsidRPr="00E429FA" w:rsidRDefault="006E6541" w:rsidP="006E6541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E429FA">
              <w:rPr>
                <w:color w:val="000000"/>
                <w:sz w:val="24"/>
                <w:szCs w:val="24"/>
              </w:rPr>
              <w:t>Implantação de trevo de acesso</w:t>
            </w:r>
          </w:p>
        </w:tc>
        <w:tc>
          <w:tcPr>
            <w:tcW w:w="2109" w:type="dxa"/>
            <w:shd w:val="clear" w:color="auto" w:fill="auto"/>
          </w:tcPr>
          <w:p w:rsidR="006E6541" w:rsidRPr="00E429FA" w:rsidRDefault="006E6541" w:rsidP="006E654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E429FA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6541" w:rsidRPr="0097649A" w:rsidTr="00E429FA">
        <w:tc>
          <w:tcPr>
            <w:tcW w:w="4832" w:type="dxa"/>
            <w:shd w:val="clear" w:color="auto" w:fill="auto"/>
          </w:tcPr>
          <w:p w:rsidR="006E6541" w:rsidRPr="00E429FA" w:rsidRDefault="006E6541" w:rsidP="006E6541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E429FA">
              <w:rPr>
                <w:color w:val="000000"/>
                <w:sz w:val="24"/>
                <w:szCs w:val="24"/>
              </w:rPr>
              <w:t>Projeto e obra de intersecção Linha Verde</w:t>
            </w:r>
          </w:p>
        </w:tc>
        <w:tc>
          <w:tcPr>
            <w:tcW w:w="2109" w:type="dxa"/>
            <w:shd w:val="clear" w:color="auto" w:fill="auto"/>
          </w:tcPr>
          <w:p w:rsidR="006E6541" w:rsidRPr="00E429FA" w:rsidRDefault="006E6541" w:rsidP="006E654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E429FA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6541" w:rsidRPr="0097649A" w:rsidTr="00E429FA">
        <w:tc>
          <w:tcPr>
            <w:tcW w:w="4832" w:type="dxa"/>
            <w:shd w:val="clear" w:color="auto" w:fill="auto"/>
          </w:tcPr>
          <w:p w:rsidR="006E6541" w:rsidRPr="00E429FA" w:rsidRDefault="006E6541" w:rsidP="006E6541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E429FA">
              <w:rPr>
                <w:color w:val="000000"/>
                <w:sz w:val="24"/>
                <w:szCs w:val="24"/>
              </w:rPr>
              <w:lastRenderedPageBreak/>
              <w:t>Pavimentação asfáltica</w:t>
            </w:r>
          </w:p>
        </w:tc>
        <w:tc>
          <w:tcPr>
            <w:tcW w:w="2109" w:type="dxa"/>
            <w:shd w:val="clear" w:color="auto" w:fill="auto"/>
          </w:tcPr>
          <w:p w:rsidR="006E6541" w:rsidRPr="00E429FA" w:rsidRDefault="006E6541" w:rsidP="006E654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E429FA">
              <w:rPr>
                <w:color w:val="000000"/>
                <w:sz w:val="24"/>
                <w:szCs w:val="24"/>
              </w:rPr>
              <w:t>37</w:t>
            </w:r>
          </w:p>
        </w:tc>
      </w:tr>
      <w:tr w:rsidR="006E6541" w:rsidRPr="0097649A" w:rsidTr="00E429FA">
        <w:tc>
          <w:tcPr>
            <w:tcW w:w="4832" w:type="dxa"/>
            <w:shd w:val="clear" w:color="auto" w:fill="auto"/>
          </w:tcPr>
          <w:p w:rsidR="006E6541" w:rsidRPr="00E429FA" w:rsidRDefault="006E6541" w:rsidP="006E6541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E429FA">
              <w:rPr>
                <w:color w:val="000000"/>
                <w:sz w:val="24"/>
                <w:szCs w:val="24"/>
              </w:rPr>
              <w:t>Pavimentação com bloco sextavado</w:t>
            </w:r>
          </w:p>
        </w:tc>
        <w:tc>
          <w:tcPr>
            <w:tcW w:w="2109" w:type="dxa"/>
            <w:shd w:val="clear" w:color="auto" w:fill="auto"/>
          </w:tcPr>
          <w:p w:rsidR="006E6541" w:rsidRPr="00E429FA" w:rsidRDefault="006E6541" w:rsidP="006E654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E429FA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6541" w:rsidRPr="0097649A" w:rsidTr="00E429FA">
        <w:tc>
          <w:tcPr>
            <w:tcW w:w="4832" w:type="dxa"/>
            <w:shd w:val="clear" w:color="auto" w:fill="auto"/>
          </w:tcPr>
          <w:p w:rsidR="006E6541" w:rsidRPr="00E429FA" w:rsidRDefault="006E6541" w:rsidP="006E6541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E429FA">
              <w:rPr>
                <w:color w:val="000000"/>
                <w:sz w:val="24"/>
                <w:szCs w:val="24"/>
              </w:rPr>
              <w:t>Pavimentação e recape asfáltico</w:t>
            </w:r>
          </w:p>
        </w:tc>
        <w:tc>
          <w:tcPr>
            <w:tcW w:w="2109" w:type="dxa"/>
            <w:shd w:val="clear" w:color="auto" w:fill="auto"/>
          </w:tcPr>
          <w:p w:rsidR="006E6541" w:rsidRPr="00E429FA" w:rsidRDefault="006E6541" w:rsidP="006E654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E429FA">
              <w:rPr>
                <w:color w:val="000000"/>
                <w:sz w:val="24"/>
                <w:szCs w:val="24"/>
              </w:rPr>
              <w:t>7</w:t>
            </w:r>
          </w:p>
        </w:tc>
      </w:tr>
      <w:tr w:rsidR="006E6541" w:rsidRPr="0097649A" w:rsidTr="00E429FA">
        <w:tc>
          <w:tcPr>
            <w:tcW w:w="4832" w:type="dxa"/>
            <w:shd w:val="clear" w:color="auto" w:fill="auto"/>
          </w:tcPr>
          <w:p w:rsidR="006E6541" w:rsidRPr="00E429FA" w:rsidRDefault="006E6541" w:rsidP="006E6541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E429FA">
              <w:rPr>
                <w:color w:val="000000"/>
                <w:sz w:val="24"/>
                <w:szCs w:val="24"/>
              </w:rPr>
              <w:t xml:space="preserve">Pavimentação em </w:t>
            </w:r>
            <w:proofErr w:type="spellStart"/>
            <w:r w:rsidRPr="00E429FA">
              <w:rPr>
                <w:color w:val="000000"/>
                <w:sz w:val="24"/>
                <w:szCs w:val="24"/>
              </w:rPr>
              <w:t>ciclofaixa</w:t>
            </w:r>
            <w:proofErr w:type="spellEnd"/>
          </w:p>
        </w:tc>
        <w:tc>
          <w:tcPr>
            <w:tcW w:w="2109" w:type="dxa"/>
            <w:shd w:val="clear" w:color="auto" w:fill="auto"/>
          </w:tcPr>
          <w:p w:rsidR="006E6541" w:rsidRPr="00E429FA" w:rsidRDefault="006E6541" w:rsidP="006E654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E429FA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6541" w:rsidRPr="0097649A" w:rsidTr="00E429FA">
        <w:tc>
          <w:tcPr>
            <w:tcW w:w="4832" w:type="dxa"/>
            <w:shd w:val="clear" w:color="auto" w:fill="auto"/>
          </w:tcPr>
          <w:p w:rsidR="006E6541" w:rsidRPr="00E429FA" w:rsidRDefault="006E6541" w:rsidP="006E6541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E429FA">
              <w:rPr>
                <w:color w:val="000000"/>
                <w:sz w:val="24"/>
                <w:szCs w:val="24"/>
              </w:rPr>
              <w:t>Pavimentação poliédrica</w:t>
            </w:r>
          </w:p>
        </w:tc>
        <w:tc>
          <w:tcPr>
            <w:tcW w:w="2109" w:type="dxa"/>
            <w:shd w:val="clear" w:color="auto" w:fill="auto"/>
          </w:tcPr>
          <w:p w:rsidR="006E6541" w:rsidRPr="00E429FA" w:rsidRDefault="006E6541" w:rsidP="006E654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E429FA">
              <w:rPr>
                <w:color w:val="000000"/>
                <w:sz w:val="24"/>
                <w:szCs w:val="24"/>
              </w:rPr>
              <w:t>14</w:t>
            </w:r>
          </w:p>
        </w:tc>
      </w:tr>
      <w:tr w:rsidR="006E6541" w:rsidRPr="0097649A" w:rsidTr="00E429FA">
        <w:tc>
          <w:tcPr>
            <w:tcW w:w="4832" w:type="dxa"/>
            <w:shd w:val="clear" w:color="auto" w:fill="auto"/>
          </w:tcPr>
          <w:p w:rsidR="006E6541" w:rsidRPr="00E429FA" w:rsidRDefault="006E6541" w:rsidP="006E6541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E429FA">
              <w:rPr>
                <w:color w:val="000000"/>
                <w:sz w:val="24"/>
                <w:szCs w:val="24"/>
              </w:rPr>
              <w:t>Projeto para implantação de viadutos</w:t>
            </w:r>
          </w:p>
        </w:tc>
        <w:tc>
          <w:tcPr>
            <w:tcW w:w="2109" w:type="dxa"/>
            <w:shd w:val="clear" w:color="auto" w:fill="auto"/>
          </w:tcPr>
          <w:p w:rsidR="006E6541" w:rsidRPr="00E429FA" w:rsidRDefault="006E6541" w:rsidP="006E654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E429FA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6541" w:rsidRPr="0097649A" w:rsidTr="00E429FA">
        <w:tc>
          <w:tcPr>
            <w:tcW w:w="4832" w:type="dxa"/>
            <w:shd w:val="clear" w:color="auto" w:fill="auto"/>
          </w:tcPr>
          <w:p w:rsidR="006E6541" w:rsidRPr="00E429FA" w:rsidRDefault="006E6541" w:rsidP="00E429FA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E429FA">
              <w:rPr>
                <w:color w:val="000000"/>
                <w:sz w:val="24"/>
                <w:szCs w:val="24"/>
              </w:rPr>
              <w:t>Recape asfáltico</w:t>
            </w:r>
          </w:p>
        </w:tc>
        <w:tc>
          <w:tcPr>
            <w:tcW w:w="2109" w:type="dxa"/>
            <w:shd w:val="clear" w:color="auto" w:fill="auto"/>
          </w:tcPr>
          <w:p w:rsidR="006E6541" w:rsidRPr="00E429FA" w:rsidRDefault="006E6541" w:rsidP="00E429FA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E429FA">
              <w:rPr>
                <w:color w:val="000000"/>
                <w:sz w:val="24"/>
                <w:szCs w:val="24"/>
              </w:rPr>
              <w:t>34</w:t>
            </w:r>
          </w:p>
        </w:tc>
      </w:tr>
      <w:tr w:rsidR="006E6541" w:rsidRPr="0097649A" w:rsidTr="00E429FA">
        <w:tc>
          <w:tcPr>
            <w:tcW w:w="4832" w:type="dxa"/>
            <w:shd w:val="clear" w:color="auto" w:fill="auto"/>
          </w:tcPr>
          <w:p w:rsidR="006E6541" w:rsidRPr="00E429FA" w:rsidRDefault="006E6541" w:rsidP="00E429FA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E429FA">
              <w:rPr>
                <w:color w:val="000000"/>
                <w:sz w:val="24"/>
                <w:szCs w:val="24"/>
              </w:rPr>
              <w:t>Recuperação de pavimento</w:t>
            </w:r>
          </w:p>
        </w:tc>
        <w:tc>
          <w:tcPr>
            <w:tcW w:w="2109" w:type="dxa"/>
            <w:shd w:val="clear" w:color="auto" w:fill="auto"/>
          </w:tcPr>
          <w:p w:rsidR="006E6541" w:rsidRPr="00E429FA" w:rsidRDefault="006E6541" w:rsidP="00E429FA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E429FA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6541" w:rsidRPr="0097649A" w:rsidTr="00E429FA">
        <w:tc>
          <w:tcPr>
            <w:tcW w:w="4832" w:type="dxa"/>
            <w:shd w:val="clear" w:color="auto" w:fill="auto"/>
          </w:tcPr>
          <w:p w:rsidR="006E6541" w:rsidRPr="00E429FA" w:rsidRDefault="006E6541" w:rsidP="00E429FA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E429FA">
              <w:rPr>
                <w:color w:val="000000"/>
                <w:sz w:val="24"/>
                <w:szCs w:val="24"/>
              </w:rPr>
              <w:t>Recuperação de ponte Rio Capanema</w:t>
            </w:r>
          </w:p>
        </w:tc>
        <w:tc>
          <w:tcPr>
            <w:tcW w:w="2109" w:type="dxa"/>
            <w:shd w:val="clear" w:color="auto" w:fill="auto"/>
          </w:tcPr>
          <w:p w:rsidR="006E6541" w:rsidRPr="00E429FA" w:rsidRDefault="006E6541" w:rsidP="00E429FA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E429FA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6541" w:rsidRPr="0097649A" w:rsidTr="00E429FA">
        <w:tc>
          <w:tcPr>
            <w:tcW w:w="4832" w:type="dxa"/>
            <w:shd w:val="clear" w:color="auto" w:fill="auto"/>
          </w:tcPr>
          <w:p w:rsidR="006E6541" w:rsidRPr="00E429FA" w:rsidRDefault="006E6541" w:rsidP="00E429FA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E429FA">
              <w:rPr>
                <w:color w:val="000000"/>
                <w:sz w:val="24"/>
                <w:szCs w:val="24"/>
              </w:rPr>
              <w:t>Reperfilamento</w:t>
            </w:r>
            <w:proofErr w:type="spellEnd"/>
            <w:r w:rsidRPr="00E429FA">
              <w:rPr>
                <w:color w:val="000000"/>
                <w:sz w:val="24"/>
                <w:szCs w:val="24"/>
              </w:rPr>
              <w:t xml:space="preserve"> e recape</w:t>
            </w:r>
          </w:p>
        </w:tc>
        <w:tc>
          <w:tcPr>
            <w:tcW w:w="2109" w:type="dxa"/>
            <w:shd w:val="clear" w:color="auto" w:fill="auto"/>
          </w:tcPr>
          <w:p w:rsidR="006E6541" w:rsidRPr="00E429FA" w:rsidRDefault="006E6541" w:rsidP="00E429FA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E429FA">
              <w:rPr>
                <w:color w:val="000000"/>
                <w:sz w:val="24"/>
                <w:szCs w:val="24"/>
              </w:rPr>
              <w:t>2</w:t>
            </w:r>
          </w:p>
        </w:tc>
      </w:tr>
      <w:tr w:rsidR="006E6541" w:rsidRPr="0097649A" w:rsidTr="00E429FA">
        <w:tc>
          <w:tcPr>
            <w:tcW w:w="4832" w:type="dxa"/>
            <w:shd w:val="clear" w:color="auto" w:fill="auto"/>
          </w:tcPr>
          <w:p w:rsidR="006E6541" w:rsidRPr="00E429FA" w:rsidRDefault="006E6541" w:rsidP="00E429FA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E429FA">
              <w:rPr>
                <w:color w:val="000000"/>
                <w:sz w:val="24"/>
                <w:szCs w:val="24"/>
              </w:rPr>
              <w:t>Restauração de pavimento</w:t>
            </w:r>
          </w:p>
        </w:tc>
        <w:tc>
          <w:tcPr>
            <w:tcW w:w="2109" w:type="dxa"/>
            <w:shd w:val="clear" w:color="auto" w:fill="auto"/>
          </w:tcPr>
          <w:p w:rsidR="006E6541" w:rsidRPr="00E429FA" w:rsidRDefault="006E6541" w:rsidP="00E429FA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E429FA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6541" w:rsidRPr="0097649A" w:rsidTr="00E429FA">
        <w:tc>
          <w:tcPr>
            <w:tcW w:w="4832" w:type="dxa"/>
            <w:shd w:val="clear" w:color="auto" w:fill="auto"/>
          </w:tcPr>
          <w:p w:rsidR="006E6541" w:rsidRPr="00E429FA" w:rsidRDefault="006E6541" w:rsidP="00E429FA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E429FA">
              <w:rPr>
                <w:color w:val="000000"/>
                <w:sz w:val="24"/>
                <w:szCs w:val="24"/>
              </w:rPr>
              <w:t>Reurbanização da Avenida Brasil - Cascavel</w:t>
            </w:r>
          </w:p>
        </w:tc>
        <w:tc>
          <w:tcPr>
            <w:tcW w:w="2109" w:type="dxa"/>
            <w:shd w:val="clear" w:color="auto" w:fill="auto"/>
          </w:tcPr>
          <w:p w:rsidR="006E6541" w:rsidRPr="00E429FA" w:rsidRDefault="006E6541" w:rsidP="00E429FA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E429FA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6541" w:rsidRPr="0097649A" w:rsidTr="00E429FA">
        <w:tc>
          <w:tcPr>
            <w:tcW w:w="4832" w:type="dxa"/>
            <w:shd w:val="clear" w:color="auto" w:fill="auto"/>
          </w:tcPr>
          <w:p w:rsidR="006E6541" w:rsidRPr="00E429FA" w:rsidRDefault="006E6541" w:rsidP="00E429FA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E429FA">
              <w:rPr>
                <w:color w:val="000000"/>
                <w:sz w:val="24"/>
                <w:szCs w:val="24"/>
              </w:rPr>
              <w:t>Pavimentação com bloco sextavado</w:t>
            </w:r>
          </w:p>
        </w:tc>
        <w:tc>
          <w:tcPr>
            <w:tcW w:w="2109" w:type="dxa"/>
            <w:shd w:val="clear" w:color="auto" w:fill="auto"/>
          </w:tcPr>
          <w:p w:rsidR="006E6541" w:rsidRPr="00E429FA" w:rsidRDefault="006E6541" w:rsidP="00E429FA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E429FA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6541" w:rsidRPr="0097649A" w:rsidTr="00E429FA">
        <w:trPr>
          <w:trHeight w:val="427"/>
        </w:trPr>
        <w:tc>
          <w:tcPr>
            <w:tcW w:w="4832" w:type="dxa"/>
            <w:shd w:val="clear" w:color="auto" w:fill="DEEAF6" w:themeFill="accent1" w:themeFillTint="33"/>
          </w:tcPr>
          <w:p w:rsidR="006E6541" w:rsidRPr="00E429FA" w:rsidRDefault="006E6541" w:rsidP="00E429FA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E429FA">
              <w:rPr>
                <w:color w:val="000000"/>
                <w:sz w:val="24"/>
                <w:szCs w:val="24"/>
              </w:rPr>
              <w:t>Fornecedor de pré-moldados para construção de pontes</w:t>
            </w:r>
          </w:p>
        </w:tc>
        <w:tc>
          <w:tcPr>
            <w:tcW w:w="2109" w:type="dxa"/>
            <w:shd w:val="clear" w:color="auto" w:fill="DEEAF6" w:themeFill="accent1" w:themeFillTint="33"/>
          </w:tcPr>
          <w:p w:rsidR="006E6541" w:rsidRPr="00E429FA" w:rsidRDefault="006E6541" w:rsidP="00E429FA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E429FA">
              <w:rPr>
                <w:color w:val="000000"/>
                <w:sz w:val="24"/>
                <w:szCs w:val="24"/>
              </w:rPr>
              <w:t>Termos</w:t>
            </w:r>
          </w:p>
        </w:tc>
      </w:tr>
      <w:tr w:rsidR="006E6541" w:rsidRPr="0097649A" w:rsidTr="00E429FA">
        <w:tc>
          <w:tcPr>
            <w:tcW w:w="4832" w:type="dxa"/>
            <w:shd w:val="clear" w:color="auto" w:fill="auto"/>
          </w:tcPr>
          <w:p w:rsidR="006E6541" w:rsidRPr="00E429FA" w:rsidRDefault="006E6541" w:rsidP="006E6541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E429FA">
              <w:rPr>
                <w:color w:val="000000"/>
                <w:sz w:val="24"/>
                <w:szCs w:val="24"/>
              </w:rPr>
              <w:t>Termo de Cooperação</w:t>
            </w:r>
          </w:p>
        </w:tc>
        <w:tc>
          <w:tcPr>
            <w:tcW w:w="2109" w:type="dxa"/>
            <w:shd w:val="clear" w:color="auto" w:fill="auto"/>
          </w:tcPr>
          <w:p w:rsidR="006E6541" w:rsidRPr="00E429FA" w:rsidRDefault="006E6541" w:rsidP="006E654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E429FA">
              <w:rPr>
                <w:color w:val="000000"/>
                <w:sz w:val="24"/>
                <w:szCs w:val="24"/>
              </w:rPr>
              <w:t>9</w:t>
            </w:r>
          </w:p>
        </w:tc>
      </w:tr>
    </w:tbl>
    <w:p w:rsidR="006E6541" w:rsidRPr="00E429FA" w:rsidRDefault="006E6541" w:rsidP="006E6541">
      <w:pPr>
        <w:spacing w:line="360" w:lineRule="auto"/>
        <w:jc w:val="both"/>
        <w:rPr>
          <w:i/>
          <w:color w:val="000000"/>
          <w:sz w:val="16"/>
          <w:szCs w:val="16"/>
        </w:rPr>
      </w:pPr>
      <w:r w:rsidRPr="00E429FA">
        <w:rPr>
          <w:i/>
          <w:color w:val="000000"/>
          <w:sz w:val="16"/>
          <w:szCs w:val="16"/>
        </w:rPr>
        <w:t xml:space="preserve">Fonte – </w:t>
      </w:r>
      <w:proofErr w:type="gramStart"/>
      <w:r w:rsidRPr="00E429FA">
        <w:rPr>
          <w:i/>
          <w:color w:val="000000"/>
          <w:sz w:val="16"/>
          <w:szCs w:val="16"/>
        </w:rPr>
        <w:t>DFIL(</w:t>
      </w:r>
      <w:proofErr w:type="gramEnd"/>
      <w:r w:rsidRPr="00E429FA">
        <w:rPr>
          <w:i/>
          <w:color w:val="000000"/>
          <w:sz w:val="16"/>
          <w:szCs w:val="16"/>
        </w:rPr>
        <w:t xml:space="preserve">informações enviadas por </w:t>
      </w:r>
      <w:proofErr w:type="spellStart"/>
      <w:r w:rsidRPr="00E429FA">
        <w:rPr>
          <w:i/>
          <w:color w:val="000000"/>
          <w:sz w:val="16"/>
          <w:szCs w:val="16"/>
        </w:rPr>
        <w:t>email</w:t>
      </w:r>
      <w:proofErr w:type="spellEnd"/>
      <w:r w:rsidRPr="00E429FA">
        <w:rPr>
          <w:i/>
          <w:color w:val="000000"/>
          <w:sz w:val="16"/>
          <w:szCs w:val="16"/>
        </w:rPr>
        <w:t>)</w:t>
      </w:r>
    </w:p>
    <w:p w:rsidR="009A4663" w:rsidRPr="00E429FA" w:rsidRDefault="009A4663" w:rsidP="006E6541">
      <w:pPr>
        <w:autoSpaceDE w:val="0"/>
        <w:autoSpaceDN w:val="0"/>
        <w:adjustRightInd w:val="0"/>
        <w:spacing w:line="360" w:lineRule="auto"/>
        <w:ind w:firstLine="709"/>
        <w:rPr>
          <w:color w:val="0D0D0D"/>
          <w:sz w:val="16"/>
          <w:szCs w:val="16"/>
        </w:rPr>
      </w:pPr>
    </w:p>
    <w:p w:rsidR="006E6541" w:rsidRPr="00E429FA" w:rsidRDefault="006E6541" w:rsidP="0031792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D0D0D"/>
          <w:sz w:val="24"/>
          <w:szCs w:val="24"/>
        </w:rPr>
      </w:pPr>
      <w:r w:rsidRPr="00E429FA">
        <w:rPr>
          <w:color w:val="0D0D0D"/>
          <w:sz w:val="24"/>
          <w:szCs w:val="24"/>
        </w:rPr>
        <w:t xml:space="preserve">Além dos convênios mencionados, em 2020 também foram firmados 8 novos convênios com a Itaipu Binacional sendo que 03 deles com aporte em dezembro de 2020. </w:t>
      </w:r>
    </w:p>
    <w:p w:rsidR="006E6541" w:rsidRPr="00E429FA" w:rsidRDefault="006E6541" w:rsidP="0031792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D0D0D"/>
          <w:sz w:val="24"/>
          <w:szCs w:val="24"/>
        </w:rPr>
      </w:pPr>
      <w:r w:rsidRPr="00E429FA">
        <w:rPr>
          <w:color w:val="0D0D0D"/>
          <w:sz w:val="24"/>
          <w:szCs w:val="24"/>
        </w:rPr>
        <w:t xml:space="preserve">No que tange aos convênios em andamentos:  construção da segunda ponte entre Brasil e Paraguai e seu respectivo acesso, ambos em Foz do Iguaçu, informa-se que foram realizados empenhos, no ano de 2020 no valor de R$ 126.442.360,21. </w:t>
      </w:r>
    </w:p>
    <w:p w:rsidR="006E6541" w:rsidRPr="00E429FA" w:rsidRDefault="006E6541" w:rsidP="0031792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D0D0D"/>
          <w:sz w:val="24"/>
          <w:szCs w:val="24"/>
        </w:rPr>
      </w:pPr>
      <w:r w:rsidRPr="00E429FA">
        <w:rPr>
          <w:color w:val="0D0D0D"/>
          <w:sz w:val="24"/>
          <w:szCs w:val="24"/>
        </w:rPr>
        <w:t>Dessa feita, a SEIL concluiu 2020 totalizando 10 convênios junto à Itaipu, dos quais 06 deles com 100% de aporte por parte da Itaipu e 04 com aporte da Itaipu e participação financeira do Estado do Paraná.</w:t>
      </w:r>
    </w:p>
    <w:p w:rsidR="006E6541" w:rsidRPr="00E429FA" w:rsidRDefault="006E6541" w:rsidP="0031792F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D0D0D"/>
          <w:sz w:val="24"/>
          <w:szCs w:val="24"/>
        </w:rPr>
      </w:pPr>
      <w:r w:rsidRPr="00E429FA">
        <w:rPr>
          <w:color w:val="0D0D0D"/>
          <w:sz w:val="24"/>
          <w:szCs w:val="24"/>
        </w:rPr>
        <w:lastRenderedPageBreak/>
        <w:t xml:space="preserve">Importante ressaltar que alguns fatores que influenciaram no andamento das obras e podem contribuir para possíveis atrasos, tais como: pandemia de COVID-19, condições </w:t>
      </w:r>
      <w:r w:rsidR="00536462" w:rsidRPr="00E429FA">
        <w:rPr>
          <w:color w:val="0D0D0D"/>
          <w:sz w:val="24"/>
          <w:szCs w:val="24"/>
        </w:rPr>
        <w:t>meteorológicas e</w:t>
      </w:r>
      <w:r w:rsidRPr="00E429FA">
        <w:rPr>
          <w:color w:val="0D0D0D"/>
          <w:sz w:val="24"/>
          <w:szCs w:val="24"/>
        </w:rPr>
        <w:t xml:space="preserve"> andamento de licitações.</w:t>
      </w:r>
    </w:p>
    <w:p w:rsidR="006E6541" w:rsidRPr="00F06509" w:rsidRDefault="006E6541" w:rsidP="006E6541">
      <w:pPr>
        <w:tabs>
          <w:tab w:val="left" w:pos="2268"/>
        </w:tabs>
        <w:spacing w:after="120" w:line="360" w:lineRule="auto"/>
        <w:ind w:firstLine="709"/>
        <w:jc w:val="both"/>
        <w:rPr>
          <w:rFonts w:ascii="Arial" w:hAnsi="Arial" w:cs="Arial"/>
        </w:rPr>
      </w:pPr>
    </w:p>
    <w:p w:rsidR="00C75AF9" w:rsidRDefault="00C75AF9" w:rsidP="00C75AF9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E429FA">
        <w:rPr>
          <w:color w:val="000000" w:themeColor="text1"/>
          <w:sz w:val="24"/>
          <w:szCs w:val="24"/>
        </w:rPr>
        <w:t>4.</w:t>
      </w:r>
      <w:r w:rsidR="00A34A89" w:rsidRPr="00E429FA">
        <w:rPr>
          <w:color w:val="000000" w:themeColor="text1"/>
          <w:sz w:val="24"/>
          <w:szCs w:val="24"/>
        </w:rPr>
        <w:t>3</w:t>
      </w:r>
      <w:r w:rsidRPr="00E429FA">
        <w:rPr>
          <w:color w:val="000000" w:themeColor="text1"/>
          <w:sz w:val="24"/>
          <w:szCs w:val="24"/>
        </w:rPr>
        <w:t xml:space="preserve"> - FOMENTO AEROVIÁRIO – </w:t>
      </w:r>
      <w:r w:rsidR="005802AA" w:rsidRPr="00E429FA">
        <w:rPr>
          <w:color w:val="000000" w:themeColor="text1"/>
          <w:sz w:val="24"/>
          <w:szCs w:val="24"/>
        </w:rPr>
        <w:t>6</w:t>
      </w:r>
      <w:r w:rsidRPr="00E429FA">
        <w:rPr>
          <w:color w:val="000000" w:themeColor="text1"/>
          <w:sz w:val="24"/>
          <w:szCs w:val="24"/>
        </w:rPr>
        <w:t>387</w:t>
      </w:r>
      <w:r w:rsidR="00A34A89" w:rsidRPr="00E429FA">
        <w:rPr>
          <w:color w:val="000000" w:themeColor="text1"/>
          <w:sz w:val="24"/>
          <w:szCs w:val="24"/>
        </w:rPr>
        <w:t xml:space="preserve">  </w:t>
      </w:r>
    </w:p>
    <w:p w:rsidR="00E429FA" w:rsidRPr="00E429FA" w:rsidRDefault="00E429FA" w:rsidP="00C75AF9">
      <w:pPr>
        <w:spacing w:line="360" w:lineRule="auto"/>
        <w:jc w:val="both"/>
        <w:rPr>
          <w:color w:val="2E74B5" w:themeColor="accent1" w:themeShade="BF"/>
          <w:sz w:val="24"/>
          <w:szCs w:val="24"/>
        </w:rPr>
      </w:pPr>
    </w:p>
    <w:p w:rsidR="00C75AF9" w:rsidRPr="00E429FA" w:rsidRDefault="00C75AF9" w:rsidP="00C75AF9">
      <w:pPr>
        <w:spacing w:line="360" w:lineRule="auto"/>
        <w:ind w:firstLine="709"/>
        <w:jc w:val="both"/>
        <w:rPr>
          <w:color w:val="000000" w:themeColor="text1"/>
          <w:sz w:val="24"/>
          <w:szCs w:val="24"/>
          <w:shd w:val="clear" w:color="auto" w:fill="FFFF00"/>
        </w:rPr>
      </w:pPr>
      <w:r w:rsidRPr="00E429FA">
        <w:rPr>
          <w:color w:val="000000" w:themeColor="text1"/>
          <w:sz w:val="24"/>
          <w:szCs w:val="24"/>
        </w:rPr>
        <w:t xml:space="preserve">Possui como escopo manter em condições estruturais para funcionamentos aeródromos e aeroportos públicos estaduais. </w:t>
      </w:r>
    </w:p>
    <w:p w:rsidR="006E6541" w:rsidRPr="00E429FA" w:rsidRDefault="00C75AF9" w:rsidP="00C75AF9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E429FA">
        <w:rPr>
          <w:color w:val="000000" w:themeColor="text1"/>
          <w:sz w:val="24"/>
          <w:szCs w:val="24"/>
        </w:rPr>
        <w:t>No exercício de 20</w:t>
      </w:r>
      <w:r w:rsidR="00F000C8" w:rsidRPr="00E429FA">
        <w:rPr>
          <w:color w:val="000000" w:themeColor="text1"/>
          <w:sz w:val="24"/>
          <w:szCs w:val="24"/>
        </w:rPr>
        <w:t>20</w:t>
      </w:r>
      <w:r w:rsidR="006E6541" w:rsidRPr="00E429FA">
        <w:rPr>
          <w:color w:val="000000" w:themeColor="text1"/>
          <w:sz w:val="24"/>
          <w:szCs w:val="24"/>
        </w:rPr>
        <w:t xml:space="preserve"> a meta para formalização de convênios com aeroportos no Estado do Paraná não foi atingida tendo em vista que os municípios interessados não apresentaram a documentação técnica </w:t>
      </w:r>
      <w:r w:rsidR="00E13C60" w:rsidRPr="00E429FA">
        <w:rPr>
          <w:color w:val="000000" w:themeColor="text1"/>
          <w:sz w:val="24"/>
          <w:szCs w:val="24"/>
        </w:rPr>
        <w:t>exigida, cita</w:t>
      </w:r>
      <w:r w:rsidR="006E6541" w:rsidRPr="00E429FA">
        <w:rPr>
          <w:color w:val="000000" w:themeColor="text1"/>
          <w:sz w:val="24"/>
          <w:szCs w:val="24"/>
        </w:rPr>
        <w:t>-se como exemplos os municípios de Cornélio Procópio (PI 16.116.418-6) e Paranavaí (PI 16.973.735-5)</w:t>
      </w:r>
      <w:r w:rsidR="00E13C60" w:rsidRPr="00E429FA">
        <w:rPr>
          <w:color w:val="000000" w:themeColor="text1"/>
          <w:sz w:val="24"/>
          <w:szCs w:val="24"/>
        </w:rPr>
        <w:t>, assim ressalta-se uma vez mais que a meta de intervenção em 20 (vinte) aeroportos não foi atingida por falta de demanda por parte dos interessados (municípios).</w:t>
      </w:r>
    </w:p>
    <w:p w:rsidR="00E13C60" w:rsidRPr="00E429FA" w:rsidRDefault="00E13C60" w:rsidP="00C75AF9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E429FA">
        <w:rPr>
          <w:color w:val="000000" w:themeColor="text1"/>
          <w:sz w:val="24"/>
          <w:szCs w:val="24"/>
        </w:rPr>
        <w:t>Quanto ao Programa Voe Paraná</w:t>
      </w:r>
      <w:r w:rsidR="005802AA" w:rsidRPr="00E429FA">
        <w:rPr>
          <w:color w:val="000000" w:themeColor="text1"/>
          <w:sz w:val="24"/>
          <w:szCs w:val="24"/>
        </w:rPr>
        <w:t xml:space="preserve">, que </w:t>
      </w:r>
      <w:r w:rsidRPr="00E429FA">
        <w:rPr>
          <w:color w:val="000000" w:themeColor="text1"/>
          <w:sz w:val="24"/>
          <w:szCs w:val="24"/>
        </w:rPr>
        <w:t>é um programa de am</w:t>
      </w:r>
      <w:r w:rsidR="007663CE" w:rsidRPr="00E429FA">
        <w:rPr>
          <w:color w:val="000000" w:themeColor="text1"/>
          <w:sz w:val="24"/>
          <w:szCs w:val="24"/>
        </w:rPr>
        <w:t xml:space="preserve">pliação da aviação regional no </w:t>
      </w:r>
      <w:r w:rsidR="00A34A89" w:rsidRPr="00E429FA">
        <w:rPr>
          <w:color w:val="000000" w:themeColor="text1"/>
          <w:sz w:val="24"/>
          <w:szCs w:val="24"/>
        </w:rPr>
        <w:t>Estado ofertando</w:t>
      </w:r>
      <w:r w:rsidR="007663CE" w:rsidRPr="00E429FA">
        <w:rPr>
          <w:color w:val="000000" w:themeColor="text1"/>
          <w:sz w:val="24"/>
          <w:szCs w:val="24"/>
        </w:rPr>
        <w:t xml:space="preserve"> </w:t>
      </w:r>
      <w:r w:rsidR="002B5E7D" w:rsidRPr="00E429FA">
        <w:rPr>
          <w:color w:val="000000" w:themeColor="text1"/>
          <w:sz w:val="24"/>
          <w:szCs w:val="24"/>
        </w:rPr>
        <w:t>voos semanais domésticos</w:t>
      </w:r>
      <w:r w:rsidR="005802AA" w:rsidRPr="00E429FA">
        <w:rPr>
          <w:color w:val="000000" w:themeColor="text1"/>
          <w:sz w:val="24"/>
          <w:szCs w:val="24"/>
        </w:rPr>
        <w:t xml:space="preserve">, informa-se que o mesmo </w:t>
      </w:r>
      <w:proofErr w:type="gramStart"/>
      <w:r w:rsidR="005802AA" w:rsidRPr="00E429FA">
        <w:rPr>
          <w:color w:val="000000" w:themeColor="text1"/>
          <w:sz w:val="24"/>
          <w:szCs w:val="24"/>
        </w:rPr>
        <w:t>encontra-se</w:t>
      </w:r>
      <w:proofErr w:type="gramEnd"/>
      <w:r w:rsidR="005802AA" w:rsidRPr="00E429FA">
        <w:rPr>
          <w:color w:val="000000" w:themeColor="text1"/>
          <w:sz w:val="24"/>
          <w:szCs w:val="24"/>
        </w:rPr>
        <w:t xml:space="preserve"> suspenso desde março de 2020 tendo em vista a pandemia do </w:t>
      </w:r>
      <w:proofErr w:type="spellStart"/>
      <w:r w:rsidR="005802AA" w:rsidRPr="00E429FA">
        <w:rPr>
          <w:color w:val="000000" w:themeColor="text1"/>
          <w:sz w:val="24"/>
          <w:szCs w:val="24"/>
        </w:rPr>
        <w:t>Coronavirus</w:t>
      </w:r>
      <w:proofErr w:type="spellEnd"/>
      <w:r w:rsidR="005802AA" w:rsidRPr="00E429FA">
        <w:rPr>
          <w:color w:val="000000" w:themeColor="text1"/>
          <w:sz w:val="24"/>
          <w:szCs w:val="24"/>
        </w:rPr>
        <w:t>, fato este que atingiu todas as linhas do programa.</w:t>
      </w:r>
    </w:p>
    <w:p w:rsidR="005802AA" w:rsidRDefault="00C75AF9" w:rsidP="005802AA">
      <w:pPr>
        <w:autoSpaceDE w:val="0"/>
        <w:autoSpaceDN w:val="0"/>
        <w:adjustRightInd w:val="0"/>
        <w:rPr>
          <w:color w:val="0D0D0D"/>
        </w:rPr>
      </w:pPr>
      <w:r>
        <w:rPr>
          <w:color w:val="0D0D0D"/>
        </w:rPr>
        <w:t xml:space="preserve"> </w:t>
      </w:r>
    </w:p>
    <w:p w:rsidR="00A34A89" w:rsidRPr="00E429FA" w:rsidRDefault="00C75AF9" w:rsidP="00A34A89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E429FA">
        <w:rPr>
          <w:color w:val="000000" w:themeColor="text1"/>
          <w:sz w:val="24"/>
          <w:szCs w:val="24"/>
        </w:rPr>
        <w:t xml:space="preserve">4.5 - FOMENTO AQUAVIÁRIO – </w:t>
      </w:r>
      <w:r w:rsidR="005802AA" w:rsidRPr="00E429FA">
        <w:rPr>
          <w:color w:val="000000" w:themeColor="text1"/>
          <w:sz w:val="24"/>
          <w:szCs w:val="24"/>
        </w:rPr>
        <w:t>6</w:t>
      </w:r>
      <w:r w:rsidRPr="00E429FA">
        <w:rPr>
          <w:color w:val="000000" w:themeColor="text1"/>
          <w:sz w:val="24"/>
          <w:szCs w:val="24"/>
        </w:rPr>
        <w:t xml:space="preserve">388 </w:t>
      </w:r>
      <w:r w:rsidR="00A34A89" w:rsidRPr="00E429FA">
        <w:rPr>
          <w:color w:val="000000" w:themeColor="text1"/>
          <w:sz w:val="24"/>
          <w:szCs w:val="24"/>
        </w:rPr>
        <w:t xml:space="preserve"> </w:t>
      </w:r>
    </w:p>
    <w:p w:rsidR="008B20FB" w:rsidRPr="00E429FA" w:rsidRDefault="008B20FB" w:rsidP="008B20FB">
      <w:pPr>
        <w:spacing w:before="100" w:beforeAutospacing="1" w:after="100" w:afterAutospacing="1" w:line="360" w:lineRule="auto"/>
        <w:ind w:left="62" w:firstLine="649"/>
        <w:jc w:val="both"/>
        <w:rPr>
          <w:color w:val="000000" w:themeColor="text1"/>
          <w:sz w:val="24"/>
          <w:szCs w:val="24"/>
        </w:rPr>
      </w:pPr>
      <w:r w:rsidRPr="00E429FA">
        <w:rPr>
          <w:color w:val="000000" w:themeColor="text1"/>
          <w:sz w:val="24"/>
          <w:szCs w:val="24"/>
        </w:rPr>
        <w:t>Esta iniciativa consiste na ampliação do transporte das Travessias Hidroviárias Intermunicipais e ao fim do exercício de 2020 contava com 27 (vinte e sete) travessias operando no Estado.</w:t>
      </w:r>
    </w:p>
    <w:p w:rsidR="008B20FB" w:rsidRPr="00E429FA" w:rsidRDefault="008B20FB" w:rsidP="008B20FB">
      <w:pPr>
        <w:spacing w:before="100" w:beforeAutospacing="1" w:after="100" w:afterAutospacing="1" w:line="360" w:lineRule="auto"/>
        <w:ind w:left="62" w:firstLine="648"/>
        <w:jc w:val="both"/>
        <w:rPr>
          <w:color w:val="000000" w:themeColor="text1"/>
          <w:sz w:val="24"/>
          <w:szCs w:val="24"/>
        </w:rPr>
      </w:pPr>
      <w:r w:rsidRPr="00E429FA">
        <w:rPr>
          <w:color w:val="000000" w:themeColor="text1"/>
          <w:sz w:val="24"/>
          <w:szCs w:val="24"/>
        </w:rPr>
        <w:t xml:space="preserve">Em 2020, nenhum convênio foi celebrado visando melhorias de condições estruturais de funcionamento de balsas ou nova travessias. </w:t>
      </w:r>
    </w:p>
    <w:p w:rsidR="008B20FB" w:rsidRPr="00E429FA" w:rsidRDefault="008B20FB" w:rsidP="008B20FB">
      <w:pPr>
        <w:spacing w:before="100" w:beforeAutospacing="1" w:after="100" w:afterAutospacing="1" w:line="360" w:lineRule="auto"/>
        <w:ind w:left="62" w:firstLine="648"/>
        <w:jc w:val="both"/>
        <w:rPr>
          <w:color w:val="000000" w:themeColor="text1"/>
          <w:sz w:val="24"/>
          <w:szCs w:val="24"/>
        </w:rPr>
      </w:pPr>
      <w:r w:rsidRPr="00E429FA">
        <w:rPr>
          <w:color w:val="000000" w:themeColor="text1"/>
          <w:sz w:val="24"/>
          <w:szCs w:val="24"/>
        </w:rPr>
        <w:lastRenderedPageBreak/>
        <w:t xml:space="preserve">Ressalta-se que em 2019 a SEIL assumiu compromisso com o Tribunal de Contas do Estado de não firmar convênios para construção de balsas até que dispusesse de profissional habilitado na função de engenheiro naval.  </w:t>
      </w:r>
    </w:p>
    <w:p w:rsidR="008B20FB" w:rsidRPr="00E429FA" w:rsidRDefault="008B20FB" w:rsidP="008B20FB">
      <w:pPr>
        <w:spacing w:before="100" w:beforeAutospacing="1" w:after="100" w:afterAutospacing="1" w:line="360" w:lineRule="auto"/>
        <w:ind w:left="62" w:firstLine="648"/>
        <w:jc w:val="both"/>
        <w:rPr>
          <w:color w:val="000000" w:themeColor="text1"/>
          <w:sz w:val="24"/>
          <w:szCs w:val="24"/>
        </w:rPr>
      </w:pPr>
      <w:r w:rsidRPr="00E429FA">
        <w:rPr>
          <w:color w:val="000000" w:themeColor="text1"/>
          <w:sz w:val="24"/>
          <w:szCs w:val="24"/>
        </w:rPr>
        <w:t>Sendo assim, a SEIL, em conjunto com o Departamento de Estradas de Rodagem – DER, contratou no exercício de 2020 o referido profissional para atender a referida demanda.</w:t>
      </w:r>
    </w:p>
    <w:p w:rsidR="008B20FB" w:rsidRPr="00E429FA" w:rsidRDefault="008B20FB" w:rsidP="008B20FB">
      <w:pPr>
        <w:spacing w:before="100" w:beforeAutospacing="1" w:after="100" w:afterAutospacing="1" w:line="360" w:lineRule="auto"/>
        <w:ind w:left="62" w:firstLine="648"/>
        <w:jc w:val="both"/>
        <w:rPr>
          <w:color w:val="000000" w:themeColor="text1"/>
          <w:sz w:val="24"/>
          <w:szCs w:val="24"/>
        </w:rPr>
      </w:pPr>
      <w:r w:rsidRPr="00E429FA">
        <w:rPr>
          <w:color w:val="000000" w:themeColor="text1"/>
          <w:sz w:val="24"/>
          <w:szCs w:val="24"/>
        </w:rPr>
        <w:t xml:space="preserve"> Informa-se</w:t>
      </w:r>
      <w:r w:rsidR="00E429FA">
        <w:rPr>
          <w:color w:val="000000" w:themeColor="text1"/>
          <w:sz w:val="24"/>
          <w:szCs w:val="24"/>
        </w:rPr>
        <w:t xml:space="preserve"> ainda </w:t>
      </w:r>
      <w:r w:rsidRPr="00E429FA">
        <w:rPr>
          <w:color w:val="000000" w:themeColor="text1"/>
          <w:sz w:val="24"/>
          <w:szCs w:val="24"/>
        </w:rPr>
        <w:t>que, depois de efetuada a contratação, estão sendo analisados pelo engenheiro naval contratado a formalização de 4 (quatro) termos de convênios objetivando a construção de balsas no qual beneficiará os seguintes municípios: Lapa, Turvo e Candido de Abreu.</w:t>
      </w:r>
    </w:p>
    <w:p w:rsidR="008B20FB" w:rsidRPr="007459B2" w:rsidRDefault="008B20FB" w:rsidP="00A34A89">
      <w:pPr>
        <w:spacing w:line="360" w:lineRule="auto"/>
        <w:jc w:val="both"/>
        <w:rPr>
          <w:color w:val="0D0D0D"/>
        </w:rPr>
      </w:pPr>
    </w:p>
    <w:p w:rsidR="00C75AF9" w:rsidRPr="00B17969" w:rsidRDefault="00C75AF9" w:rsidP="00C75AF9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B17969">
        <w:rPr>
          <w:b/>
          <w:color w:val="000000" w:themeColor="text1"/>
          <w:sz w:val="24"/>
          <w:szCs w:val="24"/>
        </w:rPr>
        <w:t>5- AVALIAÇÃO DOS RESULTADOS QUANTO À EFICÁCIA E À EFCIENCIA DA GESTÃO ORÇAMENTÁRIA, FINANCEIRA E PATRIMONIAL</w:t>
      </w:r>
    </w:p>
    <w:p w:rsidR="00C75AF9" w:rsidRPr="00E429FA" w:rsidRDefault="00C75AF9" w:rsidP="00C75AF9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C75AF9" w:rsidRPr="00E429FA" w:rsidRDefault="00C75AF9" w:rsidP="00BC1C53">
      <w:pPr>
        <w:spacing w:line="360" w:lineRule="auto"/>
        <w:rPr>
          <w:color w:val="000000" w:themeColor="text1"/>
          <w:sz w:val="24"/>
          <w:szCs w:val="24"/>
        </w:rPr>
      </w:pPr>
      <w:r w:rsidRPr="00E429FA">
        <w:rPr>
          <w:color w:val="000000" w:themeColor="text1"/>
          <w:sz w:val="24"/>
          <w:szCs w:val="24"/>
        </w:rPr>
        <w:t xml:space="preserve">5.1 - GESTÃO ORÇAMENTÁRIA </w:t>
      </w:r>
    </w:p>
    <w:p w:rsidR="00BC1C53" w:rsidRPr="00E429FA" w:rsidRDefault="00BC1C53" w:rsidP="00BC1C53">
      <w:pPr>
        <w:spacing w:line="360" w:lineRule="auto"/>
        <w:rPr>
          <w:color w:val="000000" w:themeColor="text1"/>
          <w:sz w:val="24"/>
          <w:szCs w:val="24"/>
        </w:rPr>
      </w:pPr>
    </w:p>
    <w:p w:rsidR="00BC1C53" w:rsidRDefault="00C75AF9" w:rsidP="00C75AF9">
      <w:pPr>
        <w:spacing w:line="360" w:lineRule="auto"/>
        <w:rPr>
          <w:color w:val="000000" w:themeColor="text1"/>
          <w:sz w:val="24"/>
          <w:szCs w:val="24"/>
        </w:rPr>
      </w:pPr>
      <w:r w:rsidRPr="00E429FA">
        <w:rPr>
          <w:color w:val="000000" w:themeColor="text1"/>
          <w:sz w:val="24"/>
          <w:szCs w:val="24"/>
        </w:rPr>
        <w:t>5.1.1. EFICÁCIA DA GESTÃO ORÇAMENTÁRIA</w:t>
      </w:r>
    </w:p>
    <w:p w:rsidR="00B17969" w:rsidRPr="002169DA" w:rsidRDefault="00B17969" w:rsidP="00C75AF9">
      <w:pPr>
        <w:spacing w:line="360" w:lineRule="auto"/>
        <w:rPr>
          <w:b/>
          <w:color w:val="FF0000"/>
          <w:sz w:val="16"/>
          <w:szCs w:val="16"/>
        </w:rPr>
      </w:pPr>
    </w:p>
    <w:p w:rsidR="00C75AF9" w:rsidRPr="00B17969" w:rsidRDefault="00C75AF9" w:rsidP="00C75AF9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B17969">
        <w:rPr>
          <w:color w:val="000000" w:themeColor="text1"/>
          <w:sz w:val="24"/>
          <w:szCs w:val="24"/>
        </w:rPr>
        <w:t>De acordo com os critérios adotados pela Coordenadoria de Controle Interno, da Controladoria Geral do Estado, propostos na Instrução Normativa n.º 0</w:t>
      </w:r>
      <w:r w:rsidR="00BF39FE" w:rsidRPr="00B17969">
        <w:rPr>
          <w:color w:val="000000" w:themeColor="text1"/>
          <w:sz w:val="24"/>
          <w:szCs w:val="24"/>
        </w:rPr>
        <w:t>3</w:t>
      </w:r>
      <w:r w:rsidRPr="00B17969">
        <w:rPr>
          <w:color w:val="000000" w:themeColor="text1"/>
          <w:sz w:val="24"/>
          <w:szCs w:val="24"/>
        </w:rPr>
        <w:t>1/20</w:t>
      </w:r>
      <w:r w:rsidR="00BF39FE" w:rsidRPr="00B17969">
        <w:rPr>
          <w:color w:val="000000" w:themeColor="text1"/>
          <w:sz w:val="24"/>
          <w:szCs w:val="24"/>
        </w:rPr>
        <w:t xml:space="preserve">21- </w:t>
      </w:r>
      <w:r w:rsidRPr="00B17969">
        <w:rPr>
          <w:color w:val="000000" w:themeColor="text1"/>
          <w:sz w:val="24"/>
          <w:szCs w:val="24"/>
        </w:rPr>
        <w:t>CGE, o “Coeficiente de Eficácia Individual – COI” foi aplicado para cada ação constante no “Projeto/Atividade” que apresentou meta física prevista na Lei Orçamentária Anual, sendo  simplesmente relacionado com o alcance da  respectiva meta física, calculado automaticamente no relatório AFF do Sistema Integrado de Gestão, Avaliação e Monitoramento Estadual – SIGAME.</w:t>
      </w:r>
    </w:p>
    <w:p w:rsidR="00C75AF9" w:rsidRPr="00B17969" w:rsidRDefault="00C75AF9" w:rsidP="00C75AF9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B17969">
        <w:rPr>
          <w:color w:val="000000" w:themeColor="text1"/>
          <w:sz w:val="24"/>
          <w:szCs w:val="24"/>
        </w:rPr>
        <w:lastRenderedPageBreak/>
        <w:t>O “Coeficiente de Eficácia Individual – COI” não se aplica ao “Projeto/Atividade” que não apresenta meta física, devendo o mesmo ser desconsiderado na avaliação da eficácia da gestão orçamentária da Controladoria Geral do Estado.</w:t>
      </w:r>
    </w:p>
    <w:p w:rsidR="00A34A89" w:rsidRPr="002169DA" w:rsidRDefault="00A34A89" w:rsidP="00A34A89">
      <w:pPr>
        <w:spacing w:line="360" w:lineRule="auto"/>
        <w:jc w:val="both"/>
        <w:rPr>
          <w:color w:val="0D0D0D"/>
          <w:sz w:val="16"/>
          <w:szCs w:val="16"/>
        </w:rPr>
      </w:pPr>
    </w:p>
    <w:p w:rsidR="00C75AF9" w:rsidRPr="00B17969" w:rsidRDefault="00C75AF9" w:rsidP="00C75AF9">
      <w:pPr>
        <w:jc w:val="both"/>
        <w:rPr>
          <w:color w:val="000000" w:themeColor="text1"/>
          <w:sz w:val="24"/>
          <w:szCs w:val="24"/>
        </w:rPr>
      </w:pPr>
      <w:r w:rsidRPr="00B17969">
        <w:rPr>
          <w:color w:val="000000" w:themeColor="text1"/>
          <w:sz w:val="24"/>
          <w:szCs w:val="24"/>
        </w:rPr>
        <w:t xml:space="preserve">Tabela 03 - Coeficientes de Eficácia Individual - COI por Projeto/Atividade   </w:t>
      </w: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8"/>
        <w:gridCol w:w="2626"/>
      </w:tblGrid>
      <w:tr w:rsidR="00C75AF9" w:rsidRPr="00B17969" w:rsidTr="00B17969">
        <w:trPr>
          <w:trHeight w:val="315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C75AF9" w:rsidRPr="00B17969" w:rsidRDefault="00C75AF9" w:rsidP="00513F49">
            <w:pPr>
              <w:rPr>
                <w:b/>
                <w:color w:val="000000" w:themeColor="text1"/>
                <w:sz w:val="24"/>
                <w:szCs w:val="24"/>
              </w:rPr>
            </w:pPr>
            <w:r w:rsidRPr="00B17969">
              <w:rPr>
                <w:color w:val="000000" w:themeColor="text1"/>
                <w:sz w:val="24"/>
                <w:szCs w:val="24"/>
              </w:rPr>
              <w:t xml:space="preserve"> </w:t>
            </w:r>
            <w:r w:rsidR="00513F49" w:rsidRPr="00B17969">
              <w:rPr>
                <w:b/>
                <w:color w:val="000000" w:themeColor="text1"/>
                <w:sz w:val="24"/>
                <w:szCs w:val="24"/>
              </w:rPr>
              <w:t>6</w:t>
            </w:r>
            <w:r w:rsidRPr="00B17969">
              <w:rPr>
                <w:b/>
                <w:color w:val="000000" w:themeColor="text1"/>
                <w:sz w:val="24"/>
                <w:szCs w:val="24"/>
              </w:rPr>
              <w:t>386-  Fomento Rodoviário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C75AF9" w:rsidRPr="00B17969" w:rsidRDefault="00C75AF9" w:rsidP="00E75E24">
            <w:pPr>
              <w:jc w:val="center"/>
              <w:rPr>
                <w:color w:val="0D0D0D"/>
                <w:sz w:val="24"/>
                <w:szCs w:val="24"/>
              </w:rPr>
            </w:pPr>
            <w:r w:rsidRPr="00B17969">
              <w:rPr>
                <w:b/>
                <w:color w:val="0D0D0D"/>
                <w:sz w:val="24"/>
                <w:szCs w:val="24"/>
              </w:rPr>
              <w:t>Eficácia Individual</w:t>
            </w:r>
          </w:p>
        </w:tc>
      </w:tr>
      <w:tr w:rsidR="00C75AF9" w:rsidRPr="00B17969" w:rsidTr="00B17969">
        <w:trPr>
          <w:trHeight w:val="315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AF9" w:rsidRPr="00B17969" w:rsidRDefault="00513F49" w:rsidP="00E75E2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7969">
              <w:rPr>
                <w:color w:val="000000" w:themeColor="text1"/>
                <w:sz w:val="24"/>
                <w:szCs w:val="24"/>
              </w:rPr>
              <w:t>1. Auxiliar municípios na recuperação e melhoria da malha viária (poliédrico, sextavado e massa asfáltica)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AF9" w:rsidRPr="00B17969" w:rsidRDefault="00D71A7B" w:rsidP="007C6B4F">
            <w:pPr>
              <w:jc w:val="center"/>
              <w:rPr>
                <w:color w:val="0D0D0D"/>
                <w:sz w:val="24"/>
                <w:szCs w:val="24"/>
              </w:rPr>
            </w:pPr>
            <w:r w:rsidRPr="00B17969">
              <w:rPr>
                <w:color w:val="0D0D0D"/>
                <w:sz w:val="24"/>
                <w:szCs w:val="24"/>
              </w:rPr>
              <w:t>10.800 %</w:t>
            </w:r>
            <w:r w:rsidR="00080BA4" w:rsidRPr="00B17969">
              <w:rPr>
                <w:color w:val="0D0D0D"/>
                <w:sz w:val="24"/>
                <w:szCs w:val="24"/>
              </w:rPr>
              <w:t xml:space="preserve"> ou 108</w:t>
            </w:r>
            <w:r w:rsidR="00CC576E" w:rsidRPr="00B17969">
              <w:rPr>
                <w:color w:val="0D0D0D"/>
                <w:sz w:val="24"/>
                <w:szCs w:val="24"/>
              </w:rPr>
              <w:t xml:space="preserve"> </w:t>
            </w:r>
          </w:p>
        </w:tc>
      </w:tr>
      <w:tr w:rsidR="00C75AF9" w:rsidRPr="00B17969" w:rsidTr="00B17969">
        <w:trPr>
          <w:trHeight w:val="315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AF9" w:rsidRPr="00B17969" w:rsidRDefault="00513F49" w:rsidP="00E75E2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7969">
              <w:rPr>
                <w:color w:val="000000" w:themeColor="text1"/>
                <w:sz w:val="24"/>
                <w:szCs w:val="24"/>
              </w:rPr>
              <w:t>2. Construir ponte internacional entre Brasil e Paraguai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AF9" w:rsidRPr="00B17969" w:rsidRDefault="00053A20" w:rsidP="007C6B4F">
            <w:pPr>
              <w:jc w:val="center"/>
              <w:rPr>
                <w:color w:val="0D0D0D"/>
                <w:sz w:val="24"/>
                <w:szCs w:val="24"/>
              </w:rPr>
            </w:pPr>
            <w:r w:rsidRPr="00B17969">
              <w:rPr>
                <w:color w:val="0D0D0D"/>
                <w:sz w:val="24"/>
                <w:szCs w:val="24"/>
              </w:rPr>
              <w:t>43,29</w:t>
            </w:r>
            <w:r w:rsidR="00576382" w:rsidRPr="00B17969">
              <w:rPr>
                <w:color w:val="0D0D0D"/>
                <w:sz w:val="24"/>
                <w:szCs w:val="24"/>
              </w:rPr>
              <w:t>%</w:t>
            </w:r>
            <w:r w:rsidR="00D71A7B" w:rsidRPr="00B17969">
              <w:rPr>
                <w:color w:val="0D0D0D"/>
                <w:sz w:val="24"/>
                <w:szCs w:val="24"/>
              </w:rPr>
              <w:t xml:space="preserve"> </w:t>
            </w:r>
            <w:r w:rsidR="00080BA4" w:rsidRPr="00B17969">
              <w:rPr>
                <w:color w:val="0D0D0D"/>
                <w:sz w:val="24"/>
                <w:szCs w:val="24"/>
              </w:rPr>
              <w:t xml:space="preserve"> ou 4,329</w:t>
            </w:r>
            <w:r w:rsidR="00CC576E" w:rsidRPr="00B17969">
              <w:rPr>
                <w:color w:val="0D0D0D"/>
                <w:sz w:val="24"/>
                <w:szCs w:val="24"/>
              </w:rPr>
              <w:t xml:space="preserve"> </w:t>
            </w:r>
          </w:p>
        </w:tc>
      </w:tr>
      <w:tr w:rsidR="00C75AF9" w:rsidRPr="00B17969" w:rsidTr="00B17969">
        <w:trPr>
          <w:trHeight w:val="315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AF9" w:rsidRPr="00B17969" w:rsidRDefault="00513F49" w:rsidP="00E75E2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7969">
              <w:rPr>
                <w:color w:val="000000" w:themeColor="text1"/>
                <w:sz w:val="24"/>
                <w:szCs w:val="24"/>
              </w:rPr>
              <w:t>3. Duplicar e manter segmento da BR 469/PR na Rodovia das Cataratas. Segmento KM12,7 KM 21,4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AF9" w:rsidRPr="00B17969" w:rsidRDefault="00D71A7B" w:rsidP="00E75E24">
            <w:pPr>
              <w:jc w:val="center"/>
              <w:rPr>
                <w:b/>
                <w:color w:val="0D0D0D"/>
                <w:sz w:val="24"/>
                <w:szCs w:val="24"/>
              </w:rPr>
            </w:pPr>
            <w:r w:rsidRPr="00B17969">
              <w:rPr>
                <w:color w:val="0D0D0D"/>
                <w:sz w:val="24"/>
                <w:szCs w:val="24"/>
              </w:rPr>
              <w:t>0%</w:t>
            </w:r>
          </w:p>
        </w:tc>
      </w:tr>
      <w:tr w:rsidR="00C75AF9" w:rsidRPr="00B17969" w:rsidTr="00B17969">
        <w:trPr>
          <w:trHeight w:val="315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AF9" w:rsidRPr="00B17969" w:rsidRDefault="00513F49" w:rsidP="00E75E2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7969">
              <w:rPr>
                <w:color w:val="000000" w:themeColor="text1"/>
                <w:sz w:val="24"/>
                <w:szCs w:val="24"/>
              </w:rPr>
              <w:t xml:space="preserve">4. Recuperar Ponte Ayrton Senna entre os Municípios de Guaíra-PR e Novo Mundo </w:t>
            </w:r>
            <w:r w:rsidR="00576382" w:rsidRPr="00B17969">
              <w:rPr>
                <w:color w:val="000000" w:themeColor="text1"/>
                <w:sz w:val="24"/>
                <w:szCs w:val="24"/>
              </w:rPr>
              <w:t>–</w:t>
            </w:r>
            <w:r w:rsidRPr="00B17969">
              <w:rPr>
                <w:color w:val="000000" w:themeColor="text1"/>
                <w:sz w:val="24"/>
                <w:szCs w:val="24"/>
              </w:rPr>
              <w:t xml:space="preserve"> MS</w:t>
            </w:r>
            <w:r w:rsidR="00576382" w:rsidRPr="00B17969">
              <w:rPr>
                <w:color w:val="000000" w:themeColor="text1"/>
                <w:sz w:val="24"/>
                <w:szCs w:val="24"/>
              </w:rPr>
              <w:t xml:space="preserve"> </w:t>
            </w:r>
            <w:r w:rsidR="00C75AF9" w:rsidRPr="00B17969">
              <w:rPr>
                <w:color w:val="000000" w:themeColor="text1"/>
                <w:sz w:val="24"/>
                <w:szCs w:val="24"/>
              </w:rPr>
              <w:t>Ações Adicionais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AF9" w:rsidRPr="00B17969" w:rsidRDefault="00053A20" w:rsidP="00E75E24">
            <w:pPr>
              <w:jc w:val="center"/>
              <w:rPr>
                <w:color w:val="0D0D0D"/>
                <w:sz w:val="24"/>
                <w:szCs w:val="24"/>
              </w:rPr>
            </w:pPr>
            <w:r w:rsidRPr="00B17969">
              <w:rPr>
                <w:color w:val="0D0D0D"/>
                <w:sz w:val="24"/>
                <w:szCs w:val="24"/>
              </w:rPr>
              <w:t>0</w:t>
            </w:r>
            <w:r w:rsidR="00D71A7B" w:rsidRPr="00B17969">
              <w:rPr>
                <w:color w:val="0D0D0D"/>
                <w:sz w:val="24"/>
                <w:szCs w:val="24"/>
              </w:rPr>
              <w:t>%</w:t>
            </w:r>
          </w:p>
        </w:tc>
      </w:tr>
      <w:tr w:rsidR="00C75AF9" w:rsidRPr="00B17969" w:rsidTr="00B17969">
        <w:trPr>
          <w:trHeight w:val="315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AF9" w:rsidRPr="00B17969" w:rsidRDefault="00513F49" w:rsidP="00E75E2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7969">
              <w:rPr>
                <w:color w:val="000000" w:themeColor="text1"/>
                <w:sz w:val="24"/>
                <w:szCs w:val="24"/>
              </w:rPr>
              <w:t>5. Implantar iluminação viária urbana na BR 277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AF9" w:rsidRPr="00B17969" w:rsidRDefault="00053A20" w:rsidP="00E75E24">
            <w:pPr>
              <w:jc w:val="center"/>
              <w:rPr>
                <w:color w:val="0D0D0D"/>
                <w:sz w:val="24"/>
                <w:szCs w:val="24"/>
              </w:rPr>
            </w:pPr>
            <w:r w:rsidRPr="00B17969">
              <w:rPr>
                <w:color w:val="0D0D0D"/>
                <w:sz w:val="24"/>
                <w:szCs w:val="24"/>
              </w:rPr>
              <w:t>0</w:t>
            </w:r>
            <w:r w:rsidR="00D71A7B" w:rsidRPr="00B17969">
              <w:rPr>
                <w:color w:val="0D0D0D"/>
                <w:sz w:val="24"/>
                <w:szCs w:val="24"/>
              </w:rPr>
              <w:t>%</w:t>
            </w:r>
          </w:p>
        </w:tc>
      </w:tr>
      <w:tr w:rsidR="00513F49" w:rsidRPr="00B17969" w:rsidTr="00B17969">
        <w:trPr>
          <w:trHeight w:val="315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F49" w:rsidRPr="00B17969" w:rsidRDefault="00513F49" w:rsidP="00E75E2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7969">
              <w:rPr>
                <w:color w:val="000000" w:themeColor="text1"/>
                <w:sz w:val="24"/>
                <w:szCs w:val="24"/>
              </w:rPr>
              <w:t xml:space="preserve">6. Restaurar, implantar e pavimentar BR-487, Estrada </w:t>
            </w:r>
            <w:proofErr w:type="spellStart"/>
            <w:r w:rsidRPr="00B17969">
              <w:rPr>
                <w:color w:val="000000" w:themeColor="text1"/>
                <w:sz w:val="24"/>
                <w:szCs w:val="24"/>
              </w:rPr>
              <w:t>Boiadeira</w:t>
            </w:r>
            <w:proofErr w:type="spellEnd"/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F49" w:rsidRPr="00B17969" w:rsidRDefault="00053A20" w:rsidP="00E75E24">
            <w:pPr>
              <w:jc w:val="center"/>
              <w:rPr>
                <w:color w:val="0D0D0D"/>
                <w:sz w:val="24"/>
                <w:szCs w:val="24"/>
              </w:rPr>
            </w:pPr>
            <w:r w:rsidRPr="00B17969">
              <w:rPr>
                <w:color w:val="0D0D0D"/>
                <w:sz w:val="24"/>
                <w:szCs w:val="24"/>
              </w:rPr>
              <w:t>0</w:t>
            </w:r>
            <w:r w:rsidR="00D71A7B" w:rsidRPr="00B17969">
              <w:rPr>
                <w:color w:val="0D0D0D"/>
                <w:sz w:val="24"/>
                <w:szCs w:val="24"/>
              </w:rPr>
              <w:t>%</w:t>
            </w:r>
          </w:p>
        </w:tc>
      </w:tr>
      <w:tr w:rsidR="00513F49" w:rsidRPr="00B17969" w:rsidTr="00B17969">
        <w:trPr>
          <w:trHeight w:val="315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F49" w:rsidRPr="00B17969" w:rsidRDefault="00513F49" w:rsidP="00E75E2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7969">
              <w:rPr>
                <w:color w:val="000000" w:themeColor="text1"/>
                <w:sz w:val="24"/>
                <w:szCs w:val="24"/>
              </w:rPr>
              <w:t>7. Implantar marginal e duplicar BR-277 em Cascavel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F49" w:rsidRPr="00B17969" w:rsidRDefault="00053A20" w:rsidP="00E75E24">
            <w:pPr>
              <w:jc w:val="center"/>
              <w:rPr>
                <w:color w:val="0D0D0D"/>
                <w:sz w:val="24"/>
                <w:szCs w:val="24"/>
              </w:rPr>
            </w:pPr>
            <w:r w:rsidRPr="00B17969">
              <w:rPr>
                <w:color w:val="0D0D0D"/>
                <w:sz w:val="24"/>
                <w:szCs w:val="24"/>
              </w:rPr>
              <w:t>0</w:t>
            </w:r>
            <w:r w:rsidR="00D71A7B" w:rsidRPr="00B17969">
              <w:rPr>
                <w:color w:val="0D0D0D"/>
                <w:sz w:val="24"/>
                <w:szCs w:val="24"/>
              </w:rPr>
              <w:t>%</w:t>
            </w:r>
          </w:p>
        </w:tc>
      </w:tr>
      <w:tr w:rsidR="00513F49" w:rsidRPr="00B17969" w:rsidTr="00B17969">
        <w:trPr>
          <w:trHeight w:val="315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F49" w:rsidRPr="00B17969" w:rsidRDefault="00513F49" w:rsidP="00E75E2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7969">
              <w:rPr>
                <w:color w:val="000000" w:themeColor="text1"/>
                <w:sz w:val="24"/>
                <w:szCs w:val="24"/>
              </w:rPr>
              <w:t>8. Executar obras de adequação da capacidade da Rodovia BR-163 - Contorno Oeste de Cascavel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F49" w:rsidRPr="00B17969" w:rsidRDefault="00053A20" w:rsidP="00E75E24">
            <w:pPr>
              <w:jc w:val="center"/>
              <w:rPr>
                <w:color w:val="0D0D0D"/>
                <w:sz w:val="24"/>
                <w:szCs w:val="24"/>
              </w:rPr>
            </w:pPr>
            <w:r w:rsidRPr="00B17969">
              <w:rPr>
                <w:color w:val="0D0D0D"/>
                <w:sz w:val="24"/>
                <w:szCs w:val="24"/>
              </w:rPr>
              <w:t>0</w:t>
            </w:r>
            <w:r w:rsidR="00D71A7B" w:rsidRPr="00B17969">
              <w:rPr>
                <w:color w:val="0D0D0D"/>
                <w:sz w:val="24"/>
                <w:szCs w:val="24"/>
              </w:rPr>
              <w:t>%</w:t>
            </w:r>
          </w:p>
        </w:tc>
      </w:tr>
      <w:tr w:rsidR="00513F49" w:rsidRPr="00B17969" w:rsidTr="00B17969">
        <w:trPr>
          <w:trHeight w:val="315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F49" w:rsidRPr="00B17969" w:rsidRDefault="00513F49" w:rsidP="00E75E2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7969">
              <w:rPr>
                <w:color w:val="000000" w:themeColor="text1"/>
                <w:sz w:val="24"/>
                <w:szCs w:val="24"/>
              </w:rPr>
              <w:t>9. Executar obra do Contorno Rodoviário de Guaíra - BR 163: Implantar e pavimentar trecho rodoviário no Município de Guaíra, ligando a BR - 277 à Ponte Ayrton Senna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F49" w:rsidRPr="00B17969" w:rsidRDefault="00053A20" w:rsidP="00E75E24">
            <w:pPr>
              <w:jc w:val="center"/>
              <w:rPr>
                <w:color w:val="0D0D0D"/>
                <w:sz w:val="24"/>
                <w:szCs w:val="24"/>
              </w:rPr>
            </w:pPr>
            <w:r w:rsidRPr="00B17969">
              <w:rPr>
                <w:color w:val="0D0D0D"/>
                <w:sz w:val="24"/>
                <w:szCs w:val="24"/>
              </w:rPr>
              <w:t>0</w:t>
            </w:r>
            <w:r w:rsidR="00D71A7B" w:rsidRPr="00B17969">
              <w:rPr>
                <w:color w:val="0D0D0D"/>
                <w:sz w:val="24"/>
                <w:szCs w:val="24"/>
              </w:rPr>
              <w:t>%</w:t>
            </w:r>
          </w:p>
        </w:tc>
      </w:tr>
      <w:tr w:rsidR="00513F49" w:rsidRPr="00B17969" w:rsidTr="00B17969">
        <w:trPr>
          <w:trHeight w:val="315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F49" w:rsidRPr="00B17969" w:rsidRDefault="00513F49" w:rsidP="00E75E2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7969">
              <w:rPr>
                <w:color w:val="000000" w:themeColor="text1"/>
                <w:sz w:val="24"/>
                <w:szCs w:val="24"/>
              </w:rPr>
              <w:t xml:space="preserve">10. Executar obras viárias estratégicas de ligação intermunicipal </w:t>
            </w:r>
            <w:proofErr w:type="spellStart"/>
            <w:r w:rsidRPr="00B17969">
              <w:rPr>
                <w:color w:val="000000" w:themeColor="text1"/>
                <w:sz w:val="24"/>
                <w:szCs w:val="24"/>
              </w:rPr>
              <w:t>Ramilândia</w:t>
            </w:r>
            <w:proofErr w:type="spellEnd"/>
            <w:r w:rsidRPr="00B17969">
              <w:rPr>
                <w:color w:val="000000" w:themeColor="text1"/>
                <w:sz w:val="24"/>
                <w:szCs w:val="24"/>
              </w:rPr>
              <w:t xml:space="preserve"> - Santa Helena, passando pelos municípios de Missal e Diamante do Oeste.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F49" w:rsidRPr="00B17969" w:rsidRDefault="00053A20" w:rsidP="00E75E24">
            <w:pPr>
              <w:jc w:val="center"/>
              <w:rPr>
                <w:color w:val="0D0D0D"/>
                <w:sz w:val="24"/>
                <w:szCs w:val="24"/>
              </w:rPr>
            </w:pPr>
            <w:r w:rsidRPr="00B17969">
              <w:rPr>
                <w:color w:val="0D0D0D"/>
                <w:sz w:val="24"/>
                <w:szCs w:val="24"/>
              </w:rPr>
              <w:t>0</w:t>
            </w:r>
            <w:r w:rsidR="00D71A7B" w:rsidRPr="00B17969">
              <w:rPr>
                <w:color w:val="0D0D0D"/>
                <w:sz w:val="24"/>
                <w:szCs w:val="24"/>
              </w:rPr>
              <w:t>%</w:t>
            </w:r>
          </w:p>
        </w:tc>
      </w:tr>
      <w:tr w:rsidR="00C75AF9" w:rsidRPr="00B17969" w:rsidTr="00B17969">
        <w:trPr>
          <w:trHeight w:val="315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AF9" w:rsidRPr="00B17969" w:rsidRDefault="00C75AF9" w:rsidP="007C6B4F">
            <w:pPr>
              <w:jc w:val="both"/>
              <w:rPr>
                <w:b/>
                <w:color w:val="0D0D0D"/>
                <w:sz w:val="24"/>
                <w:szCs w:val="24"/>
              </w:rPr>
            </w:pPr>
            <w:r w:rsidRPr="00B17969">
              <w:rPr>
                <w:b/>
                <w:color w:val="0D0D0D"/>
                <w:sz w:val="24"/>
                <w:szCs w:val="24"/>
              </w:rPr>
              <w:t xml:space="preserve">TOTAL COI </w:t>
            </w:r>
            <w:r w:rsidR="00D71A7B" w:rsidRPr="00B17969">
              <w:rPr>
                <w:b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AF9" w:rsidRPr="00B17969" w:rsidRDefault="00D71A7B" w:rsidP="00E75E24">
            <w:pPr>
              <w:jc w:val="center"/>
              <w:rPr>
                <w:b/>
                <w:color w:val="0D0D0D"/>
                <w:sz w:val="24"/>
                <w:szCs w:val="24"/>
              </w:rPr>
            </w:pPr>
            <w:r w:rsidRPr="00B17969">
              <w:rPr>
                <w:b/>
                <w:color w:val="0D0D0D"/>
                <w:sz w:val="24"/>
                <w:szCs w:val="24"/>
              </w:rPr>
              <w:t xml:space="preserve">10.843,29% </w:t>
            </w:r>
            <w:r w:rsidR="00080BA4" w:rsidRPr="00B17969">
              <w:rPr>
                <w:b/>
                <w:color w:val="0D0D0D"/>
                <w:sz w:val="24"/>
                <w:szCs w:val="24"/>
              </w:rPr>
              <w:t xml:space="preserve"> ou  108,43%</w:t>
            </w:r>
          </w:p>
        </w:tc>
      </w:tr>
    </w:tbl>
    <w:p w:rsidR="00080BA4" w:rsidRPr="008F22C6" w:rsidRDefault="00080BA4" w:rsidP="00C75AF9">
      <w:pPr>
        <w:jc w:val="both"/>
        <w:rPr>
          <w:color w:val="0D0D0D"/>
          <w:sz w:val="4"/>
          <w:szCs w:val="4"/>
        </w:rPr>
      </w:pP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8"/>
        <w:gridCol w:w="2626"/>
      </w:tblGrid>
      <w:tr w:rsidR="00C75AF9" w:rsidRPr="00B17969" w:rsidTr="00B17969">
        <w:trPr>
          <w:trHeight w:val="315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C75AF9" w:rsidRPr="00B17969" w:rsidRDefault="00AD3BC4" w:rsidP="00080BA4">
            <w:pPr>
              <w:rPr>
                <w:b/>
                <w:color w:val="0D0D0D"/>
                <w:sz w:val="24"/>
                <w:szCs w:val="24"/>
              </w:rPr>
            </w:pPr>
            <w:r w:rsidRPr="00B17969">
              <w:rPr>
                <w:b/>
                <w:color w:val="000000" w:themeColor="text1"/>
                <w:sz w:val="24"/>
                <w:szCs w:val="24"/>
              </w:rPr>
              <w:t>6</w:t>
            </w:r>
            <w:r w:rsidR="00C75AF9" w:rsidRPr="00B17969">
              <w:rPr>
                <w:b/>
                <w:color w:val="000000" w:themeColor="text1"/>
                <w:sz w:val="24"/>
                <w:szCs w:val="24"/>
              </w:rPr>
              <w:t>387- Fomento Aeroviário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C75AF9" w:rsidRPr="00B17969" w:rsidRDefault="00C75AF9" w:rsidP="000061F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17969">
              <w:rPr>
                <w:b/>
                <w:color w:val="000000" w:themeColor="text1"/>
                <w:sz w:val="24"/>
                <w:szCs w:val="24"/>
              </w:rPr>
              <w:t>Eficácia Individual</w:t>
            </w:r>
          </w:p>
        </w:tc>
      </w:tr>
      <w:tr w:rsidR="00C75AF9" w:rsidRPr="00B17969" w:rsidTr="00B17969">
        <w:trPr>
          <w:trHeight w:val="315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AF9" w:rsidRPr="00B17969" w:rsidRDefault="00EA3A5F" w:rsidP="00E75E24">
            <w:pPr>
              <w:jc w:val="both"/>
              <w:rPr>
                <w:color w:val="0D0D0D"/>
                <w:sz w:val="24"/>
                <w:szCs w:val="24"/>
              </w:rPr>
            </w:pPr>
            <w:r w:rsidRPr="00B17969">
              <w:rPr>
                <w:color w:val="000000" w:themeColor="text1"/>
                <w:sz w:val="24"/>
                <w:szCs w:val="24"/>
              </w:rPr>
              <w:t>1. Auxiliar municípios para melhoria/desinterdição de aeroportos e aeródromos municipais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AF9" w:rsidRPr="00B17969" w:rsidRDefault="00C75AF9" w:rsidP="00080BA4">
            <w:pPr>
              <w:jc w:val="center"/>
              <w:rPr>
                <w:color w:val="0D0D0D"/>
                <w:sz w:val="24"/>
                <w:szCs w:val="24"/>
              </w:rPr>
            </w:pPr>
            <w:r w:rsidRPr="00B17969">
              <w:rPr>
                <w:color w:val="0D0D0D"/>
                <w:sz w:val="24"/>
                <w:szCs w:val="24"/>
              </w:rPr>
              <w:t>0%</w:t>
            </w:r>
          </w:p>
        </w:tc>
      </w:tr>
      <w:tr w:rsidR="00C75AF9" w:rsidRPr="00B17969" w:rsidTr="00B17969">
        <w:trPr>
          <w:trHeight w:val="315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AF9" w:rsidRPr="00B17969" w:rsidRDefault="00C75AF9" w:rsidP="00E75E24">
            <w:pPr>
              <w:jc w:val="both"/>
              <w:rPr>
                <w:b/>
                <w:color w:val="0D0D0D"/>
                <w:sz w:val="24"/>
                <w:szCs w:val="24"/>
              </w:rPr>
            </w:pPr>
            <w:r w:rsidRPr="00B17969">
              <w:rPr>
                <w:b/>
                <w:color w:val="0D0D0D"/>
                <w:sz w:val="24"/>
                <w:szCs w:val="24"/>
              </w:rPr>
              <w:t xml:space="preserve">Total COI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AF9" w:rsidRPr="00B17969" w:rsidRDefault="00C75AF9" w:rsidP="00080BA4">
            <w:pPr>
              <w:jc w:val="center"/>
              <w:rPr>
                <w:i/>
                <w:color w:val="0D0D0D"/>
                <w:sz w:val="24"/>
                <w:szCs w:val="24"/>
              </w:rPr>
            </w:pPr>
            <w:r w:rsidRPr="00B17969">
              <w:rPr>
                <w:b/>
                <w:color w:val="0D0D0D"/>
                <w:sz w:val="24"/>
                <w:szCs w:val="24"/>
              </w:rPr>
              <w:t>0%</w:t>
            </w:r>
          </w:p>
        </w:tc>
      </w:tr>
    </w:tbl>
    <w:p w:rsidR="00C75AF9" w:rsidRPr="00B17969" w:rsidRDefault="00C75AF9" w:rsidP="00C75AF9">
      <w:pPr>
        <w:jc w:val="both"/>
        <w:rPr>
          <w:i/>
          <w:color w:val="0D0D0D"/>
          <w:sz w:val="24"/>
          <w:szCs w:val="24"/>
        </w:rPr>
      </w:pP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8"/>
        <w:gridCol w:w="2626"/>
      </w:tblGrid>
      <w:tr w:rsidR="00C75AF9" w:rsidRPr="00B17969" w:rsidTr="00B17969">
        <w:trPr>
          <w:trHeight w:val="315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C75AF9" w:rsidRPr="00B17969" w:rsidRDefault="00C75AF9" w:rsidP="000061FC">
            <w:pPr>
              <w:rPr>
                <w:b/>
                <w:color w:val="000000" w:themeColor="text1"/>
                <w:sz w:val="24"/>
                <w:szCs w:val="24"/>
              </w:rPr>
            </w:pPr>
            <w:r w:rsidRPr="00B1796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0061FC" w:rsidRPr="00B17969">
              <w:rPr>
                <w:b/>
                <w:color w:val="000000" w:themeColor="text1"/>
                <w:sz w:val="24"/>
                <w:szCs w:val="24"/>
              </w:rPr>
              <w:t>6</w:t>
            </w:r>
            <w:r w:rsidRPr="00B17969">
              <w:rPr>
                <w:b/>
                <w:color w:val="000000" w:themeColor="text1"/>
                <w:sz w:val="24"/>
                <w:szCs w:val="24"/>
              </w:rPr>
              <w:t>388- Fomento Aquaviário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C75AF9" w:rsidRPr="00B17969" w:rsidRDefault="00C75AF9" w:rsidP="000061F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17969">
              <w:rPr>
                <w:b/>
                <w:color w:val="000000" w:themeColor="text1"/>
                <w:sz w:val="24"/>
                <w:szCs w:val="24"/>
              </w:rPr>
              <w:t>Eficácia Individual</w:t>
            </w:r>
          </w:p>
        </w:tc>
      </w:tr>
      <w:tr w:rsidR="00C75AF9" w:rsidRPr="00B17969" w:rsidTr="00B17969">
        <w:trPr>
          <w:trHeight w:val="315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AF9" w:rsidRPr="00B17969" w:rsidRDefault="00CC576E" w:rsidP="00E75E2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7969">
              <w:rPr>
                <w:color w:val="000000" w:themeColor="text1"/>
                <w:sz w:val="24"/>
                <w:szCs w:val="24"/>
              </w:rPr>
              <w:t>1</w:t>
            </w:r>
            <w:r w:rsidR="00C75AF9" w:rsidRPr="00B17969">
              <w:rPr>
                <w:color w:val="000000" w:themeColor="text1"/>
                <w:sz w:val="24"/>
                <w:szCs w:val="24"/>
              </w:rPr>
              <w:t>) Auxiliar municípios para  construção/reforma de balsas em travessias intermunicipais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AF9" w:rsidRPr="00B17969" w:rsidRDefault="00C75AF9" w:rsidP="00CC576E">
            <w:pPr>
              <w:jc w:val="center"/>
              <w:rPr>
                <w:color w:val="0D0D0D"/>
                <w:sz w:val="24"/>
                <w:szCs w:val="24"/>
              </w:rPr>
            </w:pPr>
            <w:r w:rsidRPr="00B17969">
              <w:rPr>
                <w:color w:val="0D0D0D"/>
                <w:sz w:val="24"/>
                <w:szCs w:val="24"/>
              </w:rPr>
              <w:t>0,00%</w:t>
            </w:r>
          </w:p>
        </w:tc>
      </w:tr>
      <w:tr w:rsidR="00C75AF9" w:rsidRPr="00B17969" w:rsidTr="00B17969">
        <w:trPr>
          <w:trHeight w:val="315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AF9" w:rsidRPr="00B17969" w:rsidRDefault="00C75AF9" w:rsidP="00E75E24">
            <w:pPr>
              <w:jc w:val="both"/>
              <w:rPr>
                <w:b/>
                <w:color w:val="0D0D0D"/>
                <w:sz w:val="24"/>
                <w:szCs w:val="24"/>
              </w:rPr>
            </w:pPr>
            <w:r w:rsidRPr="00B17969">
              <w:rPr>
                <w:b/>
                <w:color w:val="0D0D0D"/>
                <w:sz w:val="24"/>
                <w:szCs w:val="24"/>
              </w:rPr>
              <w:t>Total COI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AF9" w:rsidRPr="00B17969" w:rsidRDefault="00C75AF9" w:rsidP="00CC576E">
            <w:pPr>
              <w:jc w:val="center"/>
              <w:rPr>
                <w:i/>
                <w:color w:val="0D0D0D"/>
                <w:sz w:val="24"/>
                <w:szCs w:val="24"/>
              </w:rPr>
            </w:pPr>
            <w:r w:rsidRPr="00B17969">
              <w:rPr>
                <w:b/>
                <w:color w:val="0D0D0D"/>
                <w:sz w:val="24"/>
                <w:szCs w:val="24"/>
              </w:rPr>
              <w:t>0,0%</w:t>
            </w:r>
          </w:p>
        </w:tc>
      </w:tr>
    </w:tbl>
    <w:p w:rsidR="00C75AF9" w:rsidRDefault="00C75AF9" w:rsidP="00C75AF9">
      <w:pPr>
        <w:spacing w:line="360" w:lineRule="auto"/>
        <w:jc w:val="both"/>
        <w:rPr>
          <w:i/>
          <w:color w:val="0D0D0D"/>
          <w:sz w:val="16"/>
          <w:szCs w:val="16"/>
        </w:rPr>
      </w:pPr>
      <w:r w:rsidRPr="002169DA">
        <w:rPr>
          <w:i/>
          <w:color w:val="0D0D0D"/>
          <w:sz w:val="16"/>
          <w:szCs w:val="16"/>
        </w:rPr>
        <w:t>Fonte: Demonstrativo da Execução Física e Financeira do Orçamento - 20</w:t>
      </w:r>
      <w:r w:rsidR="00AD3BC4">
        <w:rPr>
          <w:i/>
          <w:color w:val="0D0D0D"/>
          <w:sz w:val="16"/>
          <w:szCs w:val="16"/>
        </w:rPr>
        <w:t>20</w:t>
      </w:r>
      <w:r w:rsidRPr="002169DA">
        <w:rPr>
          <w:i/>
          <w:color w:val="0D0D0D"/>
          <w:sz w:val="16"/>
          <w:szCs w:val="16"/>
        </w:rPr>
        <w:t xml:space="preserve"> (AFF) fornecido pelo GOFS</w:t>
      </w:r>
    </w:p>
    <w:p w:rsidR="007C6B4F" w:rsidRPr="002169DA" w:rsidRDefault="007C6B4F" w:rsidP="00C75AF9">
      <w:pPr>
        <w:spacing w:line="360" w:lineRule="auto"/>
        <w:jc w:val="both"/>
        <w:rPr>
          <w:rFonts w:ascii="Arial" w:hAnsi="Arial"/>
          <w:color w:val="0D0D0D"/>
          <w:sz w:val="16"/>
          <w:szCs w:val="16"/>
        </w:rPr>
      </w:pPr>
    </w:p>
    <w:p w:rsidR="00C75AF9" w:rsidRPr="00B17969" w:rsidRDefault="00C75AF9" w:rsidP="00C75AF9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B17969">
        <w:rPr>
          <w:color w:val="000000" w:themeColor="text1"/>
          <w:sz w:val="24"/>
          <w:szCs w:val="24"/>
        </w:rPr>
        <w:lastRenderedPageBreak/>
        <w:t>Após o cálculo do “Coeficiente de Eficácia Individual – COI” foi determinado o “Coeficiente de Eficiência Global – COG”, por meio de somatório dos coeficientes individuais de cada ação dentro do “Projeto/Atividade” dividido pelo total de ações que foram objeto de mensuração (somente aqueles que possuem meta física e compuseram cada coeficiente individual), de acordo com os critérios abaixo:</w:t>
      </w:r>
    </w:p>
    <w:p w:rsidR="00C75AF9" w:rsidRPr="00B17969" w:rsidRDefault="00C75AF9" w:rsidP="00C75AF9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C75AF9" w:rsidRPr="00B17969" w:rsidRDefault="00C75AF9" w:rsidP="00C75AF9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B17969">
        <w:rPr>
          <w:b/>
          <w:color w:val="000000" w:themeColor="text1"/>
          <w:sz w:val="24"/>
          <w:szCs w:val="24"/>
        </w:rPr>
        <w:t>-</w:t>
      </w:r>
      <w:r w:rsidRPr="00B17969">
        <w:rPr>
          <w:color w:val="000000" w:themeColor="text1"/>
          <w:sz w:val="24"/>
          <w:szCs w:val="24"/>
        </w:rPr>
        <w:t xml:space="preserve"> </w:t>
      </w:r>
      <w:r w:rsidRPr="00B17969">
        <w:rPr>
          <w:b/>
          <w:color w:val="000000" w:themeColor="text1"/>
          <w:sz w:val="24"/>
          <w:szCs w:val="24"/>
        </w:rPr>
        <w:t xml:space="preserve">Gestão Orçamentária Eficaz: </w:t>
      </w:r>
      <w:r w:rsidRPr="00B17969">
        <w:rPr>
          <w:color w:val="000000" w:themeColor="text1"/>
          <w:sz w:val="24"/>
          <w:szCs w:val="24"/>
        </w:rPr>
        <w:t>a totalidade das ações dos “Projetos/Atividades” com meta física prevista na Lei Orçamentária Anual apresenta “Coeficiente de Eficácia Global – COG” igual ou maior que 0,9 (nove décimos);</w:t>
      </w:r>
    </w:p>
    <w:p w:rsidR="00C75AF9" w:rsidRPr="00B17969" w:rsidRDefault="00C75AF9" w:rsidP="00C75AF9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B17969">
        <w:rPr>
          <w:b/>
          <w:color w:val="000000" w:themeColor="text1"/>
          <w:sz w:val="24"/>
          <w:szCs w:val="24"/>
        </w:rPr>
        <w:t xml:space="preserve">- Gestão Orçamentária Parcialmente Eficaz: </w:t>
      </w:r>
      <w:r w:rsidRPr="00B17969">
        <w:rPr>
          <w:color w:val="000000" w:themeColor="text1"/>
          <w:sz w:val="24"/>
          <w:szCs w:val="24"/>
        </w:rPr>
        <w:t>a totalidade das ações dos “Projetos/Atividades” com meta física prevista na Lei Orçamentária Anual apresentar “Coeficiente de Eficácia Global – COG” igual ou maior que 0,5 (cinco décimos) e menor que 0,9 (nove décimos);</w:t>
      </w:r>
    </w:p>
    <w:p w:rsidR="00C75AF9" w:rsidRPr="00B17969" w:rsidRDefault="00C75AF9" w:rsidP="00C75AF9">
      <w:pPr>
        <w:spacing w:line="360" w:lineRule="auto"/>
        <w:ind w:left="60"/>
        <w:jc w:val="both"/>
        <w:rPr>
          <w:rFonts w:ascii="Arial" w:hAnsi="Arial"/>
          <w:b/>
          <w:color w:val="000000" w:themeColor="text1"/>
          <w:sz w:val="24"/>
          <w:szCs w:val="24"/>
        </w:rPr>
      </w:pPr>
      <w:r w:rsidRPr="00B17969">
        <w:rPr>
          <w:b/>
          <w:color w:val="000000" w:themeColor="text1"/>
          <w:sz w:val="24"/>
          <w:szCs w:val="24"/>
        </w:rPr>
        <w:t xml:space="preserve">- Gestão Orçamentária Ineficaz: </w:t>
      </w:r>
      <w:r w:rsidRPr="00B17969">
        <w:rPr>
          <w:color w:val="000000" w:themeColor="text1"/>
          <w:sz w:val="24"/>
          <w:szCs w:val="24"/>
        </w:rPr>
        <w:t>a totalidade das ações dos “Projetos/Atividades” com meta física prevista na Lei Orçamentária Anual apresentar “Coeficiente de Eficácia Global – COG” menor que 0,5 (cinco décimos).</w:t>
      </w:r>
    </w:p>
    <w:p w:rsidR="007C6B4F" w:rsidRPr="00B17969" w:rsidRDefault="007C6B4F" w:rsidP="00C75AF9">
      <w:pPr>
        <w:jc w:val="both"/>
        <w:rPr>
          <w:sz w:val="24"/>
          <w:szCs w:val="24"/>
        </w:rPr>
      </w:pPr>
    </w:p>
    <w:p w:rsidR="00C75AF9" w:rsidRPr="00B17969" w:rsidRDefault="00C75AF9" w:rsidP="00C75AF9">
      <w:pPr>
        <w:jc w:val="both"/>
        <w:rPr>
          <w:sz w:val="24"/>
          <w:szCs w:val="24"/>
        </w:rPr>
      </w:pPr>
      <w:r w:rsidRPr="00B17969">
        <w:rPr>
          <w:sz w:val="24"/>
          <w:szCs w:val="24"/>
        </w:rPr>
        <w:t>Tabela 04 -  Coeficientes de Eficácia Global -C</w:t>
      </w:r>
      <w:r w:rsidR="008F22C6" w:rsidRPr="00B17969">
        <w:rPr>
          <w:sz w:val="24"/>
          <w:szCs w:val="24"/>
        </w:rPr>
        <w:t>E</w:t>
      </w:r>
      <w:r w:rsidRPr="00B17969">
        <w:rPr>
          <w:sz w:val="24"/>
          <w:szCs w:val="24"/>
        </w:rPr>
        <w:t xml:space="preserve">G para cada ação por Projeto/Atividade </w:t>
      </w:r>
    </w:p>
    <w:tbl>
      <w:tblPr>
        <w:tblW w:w="8827" w:type="dxa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7"/>
        <w:gridCol w:w="2800"/>
      </w:tblGrid>
      <w:tr w:rsidR="00C75AF9" w:rsidRPr="00B17969" w:rsidTr="00B17969">
        <w:trPr>
          <w:trHeight w:val="315"/>
        </w:trPr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C75AF9" w:rsidRPr="00B17969" w:rsidRDefault="00C75AF9" w:rsidP="000061FC">
            <w:pPr>
              <w:rPr>
                <w:b/>
                <w:color w:val="000000" w:themeColor="text1"/>
                <w:sz w:val="24"/>
                <w:szCs w:val="24"/>
              </w:rPr>
            </w:pPr>
            <w:r w:rsidRPr="00B17969">
              <w:rPr>
                <w:b/>
                <w:color w:val="000000" w:themeColor="text1"/>
                <w:sz w:val="24"/>
                <w:szCs w:val="24"/>
              </w:rPr>
              <w:t>Projeto/Atividade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C75AF9" w:rsidRPr="00B17969" w:rsidRDefault="00C75AF9" w:rsidP="00CC576E">
            <w:pPr>
              <w:pStyle w:val="Ttulo3"/>
              <w:keepLines w:val="0"/>
              <w:numPr>
                <w:ilvl w:val="2"/>
                <w:numId w:val="2"/>
              </w:numPr>
              <w:spacing w:before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1796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Eficácia Global</w:t>
            </w:r>
          </w:p>
        </w:tc>
      </w:tr>
      <w:tr w:rsidR="00C75AF9" w:rsidRPr="00B17969" w:rsidTr="00B17969">
        <w:trPr>
          <w:trHeight w:val="315"/>
        </w:trPr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AF9" w:rsidRPr="00B17969" w:rsidRDefault="000061FC" w:rsidP="007C6B4F">
            <w:pPr>
              <w:rPr>
                <w:color w:val="000000" w:themeColor="text1"/>
                <w:sz w:val="24"/>
                <w:szCs w:val="24"/>
              </w:rPr>
            </w:pPr>
            <w:r w:rsidRPr="00B17969">
              <w:rPr>
                <w:color w:val="000000" w:themeColor="text1"/>
                <w:sz w:val="24"/>
                <w:szCs w:val="24"/>
              </w:rPr>
              <w:t>6386-  Fomento Rodoviário</w:t>
            </w:r>
            <w:r w:rsidR="00CC576E" w:rsidRPr="00B1796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AF9" w:rsidRPr="00B17969" w:rsidRDefault="00CC576E" w:rsidP="00E75E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7969">
              <w:rPr>
                <w:color w:val="000000" w:themeColor="text1"/>
                <w:sz w:val="24"/>
                <w:szCs w:val="24"/>
              </w:rPr>
              <w:t>10,843</w:t>
            </w:r>
            <w:r w:rsidR="00C75AF9" w:rsidRPr="00B17969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C75AF9" w:rsidRPr="00B17969" w:rsidTr="00B17969">
        <w:trPr>
          <w:trHeight w:val="315"/>
        </w:trPr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5AF9" w:rsidRPr="00B17969" w:rsidRDefault="000061FC" w:rsidP="007C6B4F">
            <w:pPr>
              <w:jc w:val="both"/>
              <w:rPr>
                <w:color w:val="0D0D0D"/>
                <w:sz w:val="24"/>
                <w:szCs w:val="24"/>
              </w:rPr>
            </w:pPr>
            <w:r w:rsidRPr="00B17969">
              <w:rPr>
                <w:color w:val="000000" w:themeColor="text1"/>
                <w:sz w:val="24"/>
                <w:szCs w:val="24"/>
              </w:rPr>
              <w:t>6387- Fomento Aeroviário</w:t>
            </w:r>
            <w:r w:rsidRPr="00B17969">
              <w:rPr>
                <w:color w:val="FF0000"/>
                <w:sz w:val="24"/>
                <w:szCs w:val="24"/>
              </w:rPr>
              <w:t xml:space="preserve"> </w:t>
            </w:r>
            <w:r w:rsidR="00CC576E" w:rsidRPr="00B17969">
              <w:rPr>
                <w:color w:val="FF0000"/>
                <w:sz w:val="24"/>
                <w:szCs w:val="24"/>
              </w:rPr>
              <w:t xml:space="preserve">  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5AF9" w:rsidRPr="00B17969" w:rsidRDefault="00C75AF9" w:rsidP="00E75E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7969">
              <w:rPr>
                <w:color w:val="000000" w:themeColor="text1"/>
                <w:sz w:val="24"/>
                <w:szCs w:val="24"/>
              </w:rPr>
              <w:t>0,00%</w:t>
            </w:r>
          </w:p>
        </w:tc>
      </w:tr>
      <w:tr w:rsidR="00C75AF9" w:rsidRPr="00B17969" w:rsidTr="00B17969">
        <w:trPr>
          <w:trHeight w:val="315"/>
        </w:trPr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AF9" w:rsidRPr="00B17969" w:rsidRDefault="000061FC" w:rsidP="007C6B4F">
            <w:pPr>
              <w:jc w:val="both"/>
              <w:rPr>
                <w:color w:val="0D0D0D"/>
                <w:sz w:val="24"/>
                <w:szCs w:val="24"/>
              </w:rPr>
            </w:pPr>
            <w:r w:rsidRPr="00B17969">
              <w:rPr>
                <w:color w:val="000000" w:themeColor="text1"/>
                <w:sz w:val="24"/>
                <w:szCs w:val="24"/>
              </w:rPr>
              <w:t>6388- Fomento Aquaviário</w:t>
            </w:r>
            <w:r w:rsidR="00C75AF9" w:rsidRPr="00B17969">
              <w:rPr>
                <w:color w:val="0D0D0D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AF9" w:rsidRPr="00B17969" w:rsidRDefault="00C75AF9" w:rsidP="00E75E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7969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</w:tbl>
    <w:p w:rsidR="00C75AF9" w:rsidRPr="002169DA" w:rsidRDefault="00C75AF9" w:rsidP="00C75AF9">
      <w:pPr>
        <w:jc w:val="both"/>
        <w:rPr>
          <w:sz w:val="16"/>
          <w:szCs w:val="16"/>
        </w:rPr>
      </w:pPr>
    </w:p>
    <w:p w:rsidR="00C75AF9" w:rsidRDefault="00C75AF9" w:rsidP="00C75AF9">
      <w:pPr>
        <w:spacing w:line="360" w:lineRule="auto"/>
        <w:jc w:val="both"/>
      </w:pPr>
    </w:p>
    <w:p w:rsidR="00FD4430" w:rsidRPr="00B17969" w:rsidRDefault="00CC576E" w:rsidP="007C6B4F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B17969">
        <w:rPr>
          <w:b/>
          <w:color w:val="0D0D0D"/>
          <w:sz w:val="24"/>
          <w:szCs w:val="24"/>
        </w:rPr>
        <w:t>6</w:t>
      </w:r>
      <w:r w:rsidR="00C75AF9" w:rsidRPr="00B17969">
        <w:rPr>
          <w:b/>
          <w:color w:val="0D0D0D"/>
          <w:sz w:val="24"/>
          <w:szCs w:val="24"/>
        </w:rPr>
        <w:t>386-</w:t>
      </w:r>
      <w:r w:rsidR="00C75AF9" w:rsidRPr="00B17969">
        <w:rPr>
          <w:sz w:val="24"/>
          <w:szCs w:val="24"/>
        </w:rPr>
        <w:t>.</w:t>
      </w:r>
      <w:r w:rsidR="00C75AF9" w:rsidRPr="00B17969">
        <w:rPr>
          <w:color w:val="FF0000"/>
          <w:sz w:val="24"/>
          <w:szCs w:val="24"/>
        </w:rPr>
        <w:t xml:space="preserve"> </w:t>
      </w:r>
      <w:r w:rsidR="00FD4430" w:rsidRPr="00B17969">
        <w:rPr>
          <w:color w:val="000000" w:themeColor="text1"/>
          <w:sz w:val="24"/>
          <w:szCs w:val="24"/>
        </w:rPr>
        <w:t>Durante o exercício de 2020, a atividade “ Fomento Rodoviário” firmou 108 convênios com diversos municípios, tendo como objetivo a pavimentação em vias urbanas e rurais.</w:t>
      </w:r>
    </w:p>
    <w:p w:rsidR="00FD4430" w:rsidRPr="00B17969" w:rsidRDefault="00FD4430" w:rsidP="00FD4430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B17969">
        <w:rPr>
          <w:color w:val="000000" w:themeColor="text1"/>
          <w:sz w:val="24"/>
          <w:szCs w:val="24"/>
        </w:rPr>
        <w:t>Conforme análise, é possível verificar</w:t>
      </w:r>
      <w:r w:rsidR="00957F2E" w:rsidRPr="00B17969">
        <w:rPr>
          <w:color w:val="000000" w:themeColor="text1"/>
          <w:sz w:val="24"/>
          <w:szCs w:val="24"/>
        </w:rPr>
        <w:t xml:space="preserve"> que a SEIL possui um Coeficiente de Eficácia Global – CGE considerada “ Eficaz</w:t>
      </w:r>
      <w:r w:rsidR="00207CF9" w:rsidRPr="00B17969">
        <w:rPr>
          <w:color w:val="000000" w:themeColor="text1"/>
          <w:sz w:val="24"/>
          <w:szCs w:val="24"/>
        </w:rPr>
        <w:t>”,</w:t>
      </w:r>
      <w:r w:rsidR="00957F2E" w:rsidRPr="00B17969">
        <w:rPr>
          <w:color w:val="000000" w:themeColor="text1"/>
          <w:sz w:val="24"/>
          <w:szCs w:val="24"/>
        </w:rPr>
        <w:t xml:space="preserve"> </w:t>
      </w:r>
      <w:r w:rsidR="00207CF9" w:rsidRPr="00B17969">
        <w:rPr>
          <w:color w:val="000000" w:themeColor="text1"/>
          <w:sz w:val="24"/>
          <w:szCs w:val="24"/>
        </w:rPr>
        <w:t xml:space="preserve">porém ressalta-se que </w:t>
      </w:r>
      <w:r w:rsidRPr="00B17969">
        <w:rPr>
          <w:color w:val="000000" w:themeColor="text1"/>
          <w:sz w:val="24"/>
          <w:szCs w:val="24"/>
        </w:rPr>
        <w:t xml:space="preserve">a </w:t>
      </w:r>
      <w:r w:rsidR="00207CF9" w:rsidRPr="00B17969">
        <w:rPr>
          <w:color w:val="000000" w:themeColor="text1"/>
          <w:sz w:val="24"/>
          <w:szCs w:val="24"/>
        </w:rPr>
        <w:t xml:space="preserve">meta da ação de número 1. “ Auxiliar municípios na recuperação e melhoria da malha viária (poliédrico, sextavado e massa </w:t>
      </w:r>
      <w:r w:rsidR="000C573B" w:rsidRPr="00B17969">
        <w:rPr>
          <w:color w:val="000000" w:themeColor="text1"/>
          <w:sz w:val="24"/>
          <w:szCs w:val="24"/>
        </w:rPr>
        <w:t>asfáltica) ”</w:t>
      </w:r>
      <w:r w:rsidR="00207CF9" w:rsidRPr="00B17969">
        <w:rPr>
          <w:color w:val="000000" w:themeColor="text1"/>
          <w:sz w:val="24"/>
          <w:szCs w:val="24"/>
        </w:rPr>
        <w:t xml:space="preserve">, </w:t>
      </w:r>
      <w:r w:rsidRPr="00B17969">
        <w:rPr>
          <w:color w:val="000000" w:themeColor="text1"/>
          <w:sz w:val="24"/>
          <w:szCs w:val="24"/>
        </w:rPr>
        <w:t>foi superestimada</w:t>
      </w:r>
      <w:r w:rsidR="00207CF9" w:rsidRPr="00B17969">
        <w:rPr>
          <w:color w:val="000000" w:themeColor="text1"/>
          <w:sz w:val="24"/>
          <w:szCs w:val="24"/>
        </w:rPr>
        <w:t xml:space="preserve">. Uma vez verificado tal </w:t>
      </w:r>
      <w:r w:rsidR="00FB6317" w:rsidRPr="00B17969">
        <w:rPr>
          <w:color w:val="000000" w:themeColor="text1"/>
          <w:sz w:val="24"/>
          <w:szCs w:val="24"/>
        </w:rPr>
        <w:t>fato, a</w:t>
      </w:r>
      <w:r w:rsidRPr="00B17969">
        <w:rPr>
          <w:color w:val="000000" w:themeColor="text1"/>
          <w:sz w:val="24"/>
          <w:szCs w:val="24"/>
        </w:rPr>
        <w:t xml:space="preserve"> mesma foi corrigida para os próximos exercícios.</w:t>
      </w:r>
    </w:p>
    <w:p w:rsidR="00957F2E" w:rsidRPr="00B17969" w:rsidRDefault="00FB6317" w:rsidP="00FD4430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B17969">
        <w:rPr>
          <w:color w:val="000000" w:themeColor="text1"/>
          <w:sz w:val="24"/>
          <w:szCs w:val="24"/>
        </w:rPr>
        <w:lastRenderedPageBreak/>
        <w:t>Ressalta-se que fora</w:t>
      </w:r>
      <w:r w:rsidR="00957F2E" w:rsidRPr="00B17969">
        <w:rPr>
          <w:color w:val="000000" w:themeColor="text1"/>
          <w:sz w:val="24"/>
          <w:szCs w:val="24"/>
        </w:rPr>
        <w:t xml:space="preserve">m assinados 08 (oito) convênios </w:t>
      </w:r>
      <w:r w:rsidR="00207CF9" w:rsidRPr="00B17969">
        <w:rPr>
          <w:color w:val="000000" w:themeColor="text1"/>
          <w:sz w:val="24"/>
          <w:szCs w:val="24"/>
        </w:rPr>
        <w:t>em parceria</w:t>
      </w:r>
      <w:r w:rsidR="00957F2E" w:rsidRPr="00B17969">
        <w:rPr>
          <w:color w:val="000000" w:themeColor="text1"/>
          <w:sz w:val="24"/>
          <w:szCs w:val="24"/>
        </w:rPr>
        <w:t xml:space="preserve"> com a Itaipu Binacional nos meses de novembro e </w:t>
      </w:r>
      <w:r w:rsidR="006A4477" w:rsidRPr="00B17969">
        <w:rPr>
          <w:color w:val="000000" w:themeColor="text1"/>
          <w:sz w:val="24"/>
          <w:szCs w:val="24"/>
        </w:rPr>
        <w:t>dezembro e</w:t>
      </w:r>
      <w:r w:rsidR="00957F2E" w:rsidRPr="00B17969">
        <w:rPr>
          <w:color w:val="000000" w:themeColor="text1"/>
          <w:sz w:val="24"/>
          <w:szCs w:val="24"/>
        </w:rPr>
        <w:t xml:space="preserve"> os mesmos </w:t>
      </w:r>
      <w:r w:rsidR="00207CF9" w:rsidRPr="00B17969">
        <w:rPr>
          <w:color w:val="000000" w:themeColor="text1"/>
          <w:sz w:val="24"/>
          <w:szCs w:val="24"/>
        </w:rPr>
        <w:t>estão com</w:t>
      </w:r>
      <w:r w:rsidR="00957F2E" w:rsidRPr="00B17969">
        <w:rPr>
          <w:color w:val="000000" w:themeColor="text1"/>
          <w:sz w:val="24"/>
          <w:szCs w:val="24"/>
        </w:rPr>
        <w:t xml:space="preserve"> licitações previstas para março e abril de 2021</w:t>
      </w:r>
      <w:r w:rsidR="007C6B4F" w:rsidRPr="00B17969">
        <w:rPr>
          <w:color w:val="000000" w:themeColor="text1"/>
          <w:sz w:val="24"/>
          <w:szCs w:val="24"/>
        </w:rPr>
        <w:t>,</w:t>
      </w:r>
      <w:r w:rsidR="00957F2E" w:rsidRPr="00B17969">
        <w:rPr>
          <w:color w:val="FF0000"/>
          <w:sz w:val="24"/>
          <w:szCs w:val="24"/>
        </w:rPr>
        <w:t xml:space="preserve"> </w:t>
      </w:r>
      <w:r w:rsidR="00957F2E" w:rsidRPr="00B17969">
        <w:rPr>
          <w:color w:val="000000" w:themeColor="text1"/>
          <w:sz w:val="24"/>
          <w:szCs w:val="24"/>
        </w:rPr>
        <w:t xml:space="preserve">fato </w:t>
      </w:r>
      <w:r w:rsidRPr="00B17969">
        <w:rPr>
          <w:color w:val="000000" w:themeColor="text1"/>
          <w:sz w:val="24"/>
          <w:szCs w:val="24"/>
        </w:rPr>
        <w:t>este que</w:t>
      </w:r>
      <w:r w:rsidR="00957F2E" w:rsidRPr="00B17969">
        <w:rPr>
          <w:color w:val="000000" w:themeColor="text1"/>
          <w:sz w:val="24"/>
          <w:szCs w:val="24"/>
        </w:rPr>
        <w:t xml:space="preserve"> justifica as ações</w:t>
      </w:r>
      <w:r w:rsidR="008F22C6" w:rsidRPr="00B17969">
        <w:rPr>
          <w:color w:val="000000" w:themeColor="text1"/>
          <w:sz w:val="24"/>
          <w:szCs w:val="24"/>
        </w:rPr>
        <w:t xml:space="preserve"> de números (</w:t>
      </w:r>
      <w:r w:rsidRPr="00B17969">
        <w:rPr>
          <w:color w:val="000000" w:themeColor="text1"/>
          <w:sz w:val="24"/>
          <w:szCs w:val="24"/>
        </w:rPr>
        <w:t>3</w:t>
      </w:r>
      <w:r w:rsidR="00957F2E" w:rsidRPr="00B17969">
        <w:rPr>
          <w:color w:val="000000" w:themeColor="text1"/>
          <w:sz w:val="24"/>
          <w:szCs w:val="24"/>
        </w:rPr>
        <w:t xml:space="preserve"> a 10 </w:t>
      </w:r>
      <w:r w:rsidR="008F22C6" w:rsidRPr="00B17969">
        <w:rPr>
          <w:color w:val="000000" w:themeColor="text1"/>
          <w:sz w:val="24"/>
          <w:szCs w:val="24"/>
        </w:rPr>
        <w:t>constante na</w:t>
      </w:r>
      <w:r w:rsidR="00957F2E" w:rsidRPr="00B17969">
        <w:rPr>
          <w:color w:val="000000" w:themeColor="text1"/>
          <w:sz w:val="24"/>
          <w:szCs w:val="24"/>
        </w:rPr>
        <w:t xml:space="preserve"> tabela 03 –  6386 -Fomento Rodoviário) encontrarem com o percentual de execução de 0%</w:t>
      </w:r>
      <w:r w:rsidRPr="00B17969">
        <w:rPr>
          <w:color w:val="000000" w:themeColor="text1"/>
          <w:sz w:val="24"/>
          <w:szCs w:val="24"/>
        </w:rPr>
        <w:t>.</w:t>
      </w:r>
    </w:p>
    <w:p w:rsidR="00FD4430" w:rsidRDefault="00FD4430" w:rsidP="00C75AF9">
      <w:pPr>
        <w:spacing w:line="360" w:lineRule="auto"/>
        <w:jc w:val="both"/>
        <w:rPr>
          <w:color w:val="FF0000"/>
        </w:rPr>
      </w:pPr>
    </w:p>
    <w:p w:rsidR="00C75AF9" w:rsidRPr="00B17969" w:rsidRDefault="00CC576E" w:rsidP="00C75AF9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B17969">
        <w:rPr>
          <w:b/>
          <w:color w:val="171717"/>
          <w:sz w:val="24"/>
          <w:szCs w:val="24"/>
        </w:rPr>
        <w:t>6</w:t>
      </w:r>
      <w:r w:rsidR="00C75AF9" w:rsidRPr="00B17969">
        <w:rPr>
          <w:b/>
          <w:color w:val="171717"/>
          <w:sz w:val="24"/>
          <w:szCs w:val="24"/>
        </w:rPr>
        <w:t>387</w:t>
      </w:r>
      <w:r w:rsidR="00C75AF9" w:rsidRPr="00B17969">
        <w:rPr>
          <w:sz w:val="24"/>
          <w:szCs w:val="24"/>
        </w:rPr>
        <w:t xml:space="preserve">- </w:t>
      </w:r>
      <w:r w:rsidR="003313D3" w:rsidRPr="00B17969">
        <w:rPr>
          <w:color w:val="000000" w:themeColor="text1"/>
          <w:sz w:val="24"/>
          <w:szCs w:val="24"/>
        </w:rPr>
        <w:t>A Atividade “ Fomento Aeroviário”, dentro dos padrões estabelecidos, apresentou uma “gestão ineficaz” devido a dois fatores, quais sejam</w:t>
      </w:r>
      <w:r w:rsidR="006A4477" w:rsidRPr="00B17969">
        <w:rPr>
          <w:color w:val="000000" w:themeColor="text1"/>
          <w:sz w:val="24"/>
          <w:szCs w:val="24"/>
        </w:rPr>
        <w:t>:</w:t>
      </w:r>
    </w:p>
    <w:p w:rsidR="003313D3" w:rsidRPr="00B17969" w:rsidRDefault="003313D3" w:rsidP="003313D3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B17969">
        <w:rPr>
          <w:color w:val="000000" w:themeColor="text1"/>
          <w:sz w:val="24"/>
          <w:szCs w:val="24"/>
        </w:rPr>
        <w:t>- No exercício de 2020 a meta para formalização de convênios em aeroportos não foi atingida porque falta de demanda por parte dos municípios;</w:t>
      </w:r>
    </w:p>
    <w:p w:rsidR="003313D3" w:rsidRPr="00B17969" w:rsidRDefault="003313D3" w:rsidP="003313D3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B17969">
        <w:rPr>
          <w:color w:val="000000" w:themeColor="text1"/>
          <w:sz w:val="24"/>
          <w:szCs w:val="24"/>
        </w:rPr>
        <w:t>- O Programa Voe Paraná está suspenso desde março/2020 devido à pandemia do Covid-19.</w:t>
      </w:r>
    </w:p>
    <w:p w:rsidR="00C75AF9" w:rsidRPr="00B17969" w:rsidRDefault="00CC576E" w:rsidP="00C75AF9">
      <w:pPr>
        <w:spacing w:before="100" w:beforeAutospacing="1" w:after="100" w:afterAutospacing="1" w:line="360" w:lineRule="auto"/>
        <w:ind w:left="60"/>
        <w:jc w:val="both"/>
        <w:rPr>
          <w:color w:val="0D0D0D"/>
          <w:sz w:val="24"/>
          <w:szCs w:val="24"/>
        </w:rPr>
      </w:pPr>
      <w:r w:rsidRPr="00B17969">
        <w:rPr>
          <w:b/>
          <w:sz w:val="24"/>
          <w:szCs w:val="24"/>
        </w:rPr>
        <w:t>6</w:t>
      </w:r>
      <w:r w:rsidR="00C75AF9" w:rsidRPr="00B17969">
        <w:rPr>
          <w:b/>
          <w:sz w:val="24"/>
          <w:szCs w:val="24"/>
        </w:rPr>
        <w:t>388</w:t>
      </w:r>
      <w:r w:rsidR="00C75AF9" w:rsidRPr="00B17969">
        <w:rPr>
          <w:sz w:val="24"/>
          <w:szCs w:val="24"/>
        </w:rPr>
        <w:t xml:space="preserve">- </w:t>
      </w:r>
      <w:r w:rsidR="003313D3" w:rsidRPr="00B17969">
        <w:rPr>
          <w:sz w:val="24"/>
          <w:szCs w:val="24"/>
        </w:rPr>
        <w:t>A</w:t>
      </w:r>
      <w:r w:rsidR="00C75AF9" w:rsidRPr="00B17969">
        <w:rPr>
          <w:color w:val="0D0D0D"/>
          <w:sz w:val="24"/>
          <w:szCs w:val="24"/>
        </w:rPr>
        <w:t xml:space="preserve"> </w:t>
      </w:r>
      <w:proofErr w:type="gramStart"/>
      <w:r w:rsidR="00C75AF9" w:rsidRPr="00B17969">
        <w:rPr>
          <w:color w:val="0D0D0D"/>
          <w:sz w:val="24"/>
          <w:szCs w:val="24"/>
        </w:rPr>
        <w:t xml:space="preserve">atividade </w:t>
      </w:r>
      <w:r w:rsidR="00B17969">
        <w:rPr>
          <w:color w:val="0D0D0D"/>
          <w:sz w:val="24"/>
          <w:szCs w:val="24"/>
        </w:rPr>
        <w:t xml:space="preserve"> “</w:t>
      </w:r>
      <w:proofErr w:type="gramEnd"/>
      <w:r w:rsidR="003313D3" w:rsidRPr="00B17969">
        <w:rPr>
          <w:color w:val="0D0D0D"/>
          <w:sz w:val="24"/>
          <w:szCs w:val="24"/>
        </w:rPr>
        <w:t xml:space="preserve">Fomento </w:t>
      </w:r>
      <w:proofErr w:type="spellStart"/>
      <w:r w:rsidR="003313D3" w:rsidRPr="00B17969">
        <w:rPr>
          <w:color w:val="0D0D0D"/>
          <w:sz w:val="24"/>
          <w:szCs w:val="24"/>
        </w:rPr>
        <w:t>Aquaviário</w:t>
      </w:r>
      <w:proofErr w:type="spellEnd"/>
      <w:r w:rsidR="00B17969">
        <w:rPr>
          <w:color w:val="0D0D0D"/>
          <w:sz w:val="24"/>
          <w:szCs w:val="24"/>
        </w:rPr>
        <w:t>”</w:t>
      </w:r>
      <w:r w:rsidR="003313D3" w:rsidRPr="00B17969">
        <w:rPr>
          <w:color w:val="0D0D0D"/>
          <w:sz w:val="24"/>
          <w:szCs w:val="24"/>
        </w:rPr>
        <w:t xml:space="preserve"> não apresentou percentual de execução durante o exercício de 2020.</w:t>
      </w:r>
    </w:p>
    <w:p w:rsidR="006A4477" w:rsidRPr="00B17969" w:rsidRDefault="000C573B" w:rsidP="006A4477">
      <w:pPr>
        <w:spacing w:before="100" w:beforeAutospacing="1" w:after="100" w:afterAutospacing="1" w:line="360" w:lineRule="auto"/>
        <w:ind w:left="60" w:firstLine="648"/>
        <w:jc w:val="both"/>
        <w:rPr>
          <w:color w:val="0D0D0D"/>
          <w:sz w:val="24"/>
          <w:szCs w:val="24"/>
        </w:rPr>
      </w:pPr>
      <w:r w:rsidRPr="00B17969">
        <w:rPr>
          <w:color w:val="0D0D0D"/>
          <w:sz w:val="24"/>
          <w:szCs w:val="24"/>
        </w:rPr>
        <w:t xml:space="preserve">No exercício de 2020 nenhum convênio foi celebrado visando melhorias de condições estruturais de funcionamento de balsas ou nova travessias. </w:t>
      </w:r>
      <w:r w:rsidR="00C75AF9" w:rsidRPr="00B17969">
        <w:rPr>
          <w:color w:val="0D0D0D"/>
          <w:sz w:val="24"/>
          <w:szCs w:val="24"/>
        </w:rPr>
        <w:t>Ressalta</w:t>
      </w:r>
      <w:r w:rsidR="008F22C6" w:rsidRPr="00B17969">
        <w:rPr>
          <w:color w:val="0D0D0D"/>
          <w:sz w:val="24"/>
          <w:szCs w:val="24"/>
        </w:rPr>
        <w:t>-</w:t>
      </w:r>
      <w:r w:rsidR="003313D3" w:rsidRPr="00B17969">
        <w:rPr>
          <w:color w:val="0D0D0D"/>
          <w:sz w:val="24"/>
          <w:szCs w:val="24"/>
        </w:rPr>
        <w:t xml:space="preserve">se </w:t>
      </w:r>
      <w:r w:rsidR="00C75AF9" w:rsidRPr="00B17969">
        <w:rPr>
          <w:color w:val="0D0D0D"/>
          <w:sz w:val="24"/>
          <w:szCs w:val="24"/>
        </w:rPr>
        <w:t xml:space="preserve">que a Ação não foi </w:t>
      </w:r>
      <w:r w:rsidR="003313D3" w:rsidRPr="00B17969">
        <w:rPr>
          <w:color w:val="0D0D0D"/>
          <w:sz w:val="24"/>
          <w:szCs w:val="24"/>
        </w:rPr>
        <w:t>executada pelo</w:t>
      </w:r>
      <w:r w:rsidR="00C75AF9" w:rsidRPr="00B17969">
        <w:rPr>
          <w:color w:val="0D0D0D"/>
          <w:sz w:val="24"/>
          <w:szCs w:val="24"/>
        </w:rPr>
        <w:t xml:space="preserve"> comprometimento da SEIL</w:t>
      </w:r>
      <w:r w:rsidR="003313D3" w:rsidRPr="00B17969">
        <w:rPr>
          <w:color w:val="0D0D0D"/>
          <w:sz w:val="24"/>
          <w:szCs w:val="24"/>
        </w:rPr>
        <w:t xml:space="preserve"> junto ao TCE</w:t>
      </w:r>
      <w:r w:rsidR="00C75AF9" w:rsidRPr="00B17969">
        <w:rPr>
          <w:color w:val="0D0D0D"/>
          <w:sz w:val="24"/>
          <w:szCs w:val="24"/>
        </w:rPr>
        <w:t xml:space="preserve"> em não firmar mais convênio até que </w:t>
      </w:r>
      <w:r w:rsidR="003313D3" w:rsidRPr="00B17969">
        <w:rPr>
          <w:color w:val="0D0D0D"/>
          <w:sz w:val="24"/>
          <w:szCs w:val="24"/>
        </w:rPr>
        <w:t>dispusesse de</w:t>
      </w:r>
      <w:r w:rsidR="00C75AF9" w:rsidRPr="00B17969">
        <w:rPr>
          <w:color w:val="0D0D0D"/>
          <w:sz w:val="24"/>
          <w:szCs w:val="24"/>
        </w:rPr>
        <w:t xml:space="preserve"> um profissional habilitado na função de engenheiro naval.</w:t>
      </w:r>
    </w:p>
    <w:p w:rsidR="00C75AF9" w:rsidRPr="00B17969" w:rsidRDefault="003313D3" w:rsidP="006A4477">
      <w:pPr>
        <w:spacing w:before="100" w:beforeAutospacing="1" w:after="100" w:afterAutospacing="1" w:line="360" w:lineRule="auto"/>
        <w:ind w:left="60" w:firstLine="648"/>
        <w:jc w:val="both"/>
        <w:rPr>
          <w:b/>
          <w:color w:val="0D0D0D"/>
          <w:sz w:val="24"/>
          <w:szCs w:val="24"/>
        </w:rPr>
      </w:pPr>
      <w:r w:rsidRPr="00B17969">
        <w:rPr>
          <w:color w:val="0D0D0D"/>
          <w:sz w:val="24"/>
          <w:szCs w:val="24"/>
        </w:rPr>
        <w:t xml:space="preserve">Em meados de 2020, a SEIL contratou um profissional </w:t>
      </w:r>
      <w:r w:rsidR="00EC430B" w:rsidRPr="00B17969">
        <w:rPr>
          <w:color w:val="0D0D0D"/>
          <w:sz w:val="24"/>
          <w:szCs w:val="24"/>
        </w:rPr>
        <w:t xml:space="preserve">qualificado e o </w:t>
      </w:r>
      <w:r w:rsidR="000C573B" w:rsidRPr="00B17969">
        <w:rPr>
          <w:color w:val="0D0D0D"/>
          <w:sz w:val="24"/>
          <w:szCs w:val="24"/>
        </w:rPr>
        <w:t>mesmo está</w:t>
      </w:r>
      <w:r w:rsidRPr="00B17969">
        <w:rPr>
          <w:color w:val="0D0D0D"/>
          <w:sz w:val="24"/>
          <w:szCs w:val="24"/>
        </w:rPr>
        <w:t xml:space="preserve"> </w:t>
      </w:r>
      <w:r w:rsidR="000D345E" w:rsidRPr="00B17969">
        <w:rPr>
          <w:color w:val="0D0D0D"/>
          <w:sz w:val="24"/>
          <w:szCs w:val="24"/>
        </w:rPr>
        <w:t>analisando a</w:t>
      </w:r>
      <w:r w:rsidRPr="00B17969">
        <w:rPr>
          <w:color w:val="0D0D0D"/>
          <w:sz w:val="24"/>
          <w:szCs w:val="24"/>
        </w:rPr>
        <w:t xml:space="preserve"> possibilidade de </w:t>
      </w:r>
      <w:r w:rsidR="000D345E" w:rsidRPr="00B17969">
        <w:rPr>
          <w:color w:val="0D0D0D"/>
          <w:sz w:val="24"/>
          <w:szCs w:val="24"/>
        </w:rPr>
        <w:t>formalização de</w:t>
      </w:r>
      <w:r w:rsidRPr="00B17969">
        <w:rPr>
          <w:color w:val="0D0D0D"/>
          <w:sz w:val="24"/>
          <w:szCs w:val="24"/>
        </w:rPr>
        <w:t xml:space="preserve"> </w:t>
      </w:r>
      <w:r w:rsidR="000D345E" w:rsidRPr="00B17969">
        <w:rPr>
          <w:color w:val="0D0D0D"/>
          <w:sz w:val="24"/>
          <w:szCs w:val="24"/>
        </w:rPr>
        <w:t>convênios com</w:t>
      </w:r>
      <w:r w:rsidRPr="00B17969">
        <w:rPr>
          <w:color w:val="0D0D0D"/>
          <w:sz w:val="24"/>
          <w:szCs w:val="24"/>
        </w:rPr>
        <w:t xml:space="preserve"> </w:t>
      </w:r>
      <w:r w:rsidR="00EC430B" w:rsidRPr="00B17969">
        <w:rPr>
          <w:color w:val="0D0D0D"/>
          <w:sz w:val="24"/>
          <w:szCs w:val="24"/>
        </w:rPr>
        <w:t>municípios para a construção de balsas.</w:t>
      </w:r>
      <w:r w:rsidR="000C573B" w:rsidRPr="00B17969">
        <w:rPr>
          <w:color w:val="0D0D0D"/>
          <w:sz w:val="24"/>
          <w:szCs w:val="24"/>
        </w:rPr>
        <w:t xml:space="preserve"> </w:t>
      </w:r>
    </w:p>
    <w:p w:rsidR="00C75AF9" w:rsidRPr="00B17969" w:rsidRDefault="00C75AF9" w:rsidP="00B17969">
      <w:pPr>
        <w:spacing w:line="360" w:lineRule="auto"/>
        <w:rPr>
          <w:color w:val="000000" w:themeColor="text1"/>
          <w:sz w:val="24"/>
          <w:szCs w:val="24"/>
        </w:rPr>
      </w:pPr>
      <w:r w:rsidRPr="00B17969">
        <w:rPr>
          <w:color w:val="000000" w:themeColor="text1"/>
          <w:sz w:val="24"/>
          <w:szCs w:val="24"/>
        </w:rPr>
        <w:t xml:space="preserve">5.1.2. </w:t>
      </w:r>
      <w:r w:rsidR="00225C50" w:rsidRPr="00B17969">
        <w:rPr>
          <w:color w:val="000000" w:themeColor="text1"/>
          <w:sz w:val="24"/>
          <w:szCs w:val="24"/>
        </w:rPr>
        <w:t>EFICIÊNCIA DA GESTÃO ORÇAMENTÁRIA</w:t>
      </w:r>
    </w:p>
    <w:p w:rsidR="006E2287" w:rsidRPr="00B17969" w:rsidRDefault="006E2287" w:rsidP="00B17969">
      <w:pPr>
        <w:spacing w:line="360" w:lineRule="auto"/>
        <w:rPr>
          <w:color w:val="000000" w:themeColor="text1"/>
          <w:sz w:val="24"/>
          <w:szCs w:val="24"/>
        </w:rPr>
      </w:pPr>
    </w:p>
    <w:p w:rsidR="00C75AF9" w:rsidRPr="00B17969" w:rsidRDefault="00C75AF9" w:rsidP="00C75AF9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B17969">
        <w:rPr>
          <w:color w:val="000000" w:themeColor="text1"/>
          <w:sz w:val="24"/>
          <w:szCs w:val="24"/>
        </w:rPr>
        <w:t xml:space="preserve">É a otimização da relação existente entre os resultados produzidos e os recursos empregados. Esta mensuração se faz a partir da comparação dos resultados obtidos e custos incorridos em face dos inicialmente previstos (“Coeficiente de Eficiência Individual – CEI”). Ou </w:t>
      </w:r>
      <w:r w:rsidRPr="00B17969">
        <w:rPr>
          <w:color w:val="000000" w:themeColor="text1"/>
          <w:sz w:val="24"/>
          <w:szCs w:val="24"/>
        </w:rPr>
        <w:lastRenderedPageBreak/>
        <w:t>seja, despesa empenhada versus despesas fixadas (Total Orçamentário) para as ações de cada projeto/atividade constante da Lei Orçamentária Anual e que foram objeto de aplicação do “Coeficiente de Eficácia Individual – COI”, empregando-se o seguinte indicador:</w:t>
      </w:r>
    </w:p>
    <w:p w:rsidR="00C75AF9" w:rsidRPr="00B17969" w:rsidRDefault="00C75AF9" w:rsidP="00C75AF9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B17969">
        <w:rPr>
          <w:color w:val="000000" w:themeColor="text1"/>
          <w:sz w:val="24"/>
          <w:szCs w:val="24"/>
        </w:rPr>
        <w:t>Diante disso, foram calculados os coeficientes para cada Projeto/Atividade, conforme demonstrado a seguir:</w:t>
      </w:r>
    </w:p>
    <w:p w:rsidR="00C75AF9" w:rsidRPr="00B17969" w:rsidRDefault="00C75AF9" w:rsidP="000D345E">
      <w:pPr>
        <w:jc w:val="both"/>
        <w:rPr>
          <w:color w:val="000000" w:themeColor="text1"/>
          <w:sz w:val="24"/>
          <w:szCs w:val="24"/>
        </w:rPr>
      </w:pPr>
      <w:r w:rsidRPr="00B17969">
        <w:rPr>
          <w:color w:val="000000" w:themeColor="text1"/>
          <w:sz w:val="24"/>
          <w:szCs w:val="24"/>
        </w:rPr>
        <w:t xml:space="preserve">  Tabela 05 – Coeficientes de Eficiência Individual -  CEI para cada projeto/atividade </w:t>
      </w: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2"/>
        <w:gridCol w:w="2410"/>
      </w:tblGrid>
      <w:tr w:rsidR="00E9152A" w:rsidRPr="00B17969" w:rsidTr="00B17969">
        <w:trPr>
          <w:trHeight w:val="315"/>
        </w:trPr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E9152A" w:rsidRPr="00B17969" w:rsidRDefault="00E9152A" w:rsidP="00E9152A">
            <w:pPr>
              <w:rPr>
                <w:color w:val="000000" w:themeColor="text1"/>
                <w:sz w:val="24"/>
                <w:szCs w:val="24"/>
              </w:rPr>
            </w:pPr>
            <w:r w:rsidRPr="00B17969">
              <w:rPr>
                <w:color w:val="000000" w:themeColor="text1"/>
                <w:sz w:val="24"/>
                <w:szCs w:val="24"/>
              </w:rPr>
              <w:t xml:space="preserve"> 6386-  Fomento Rodoviário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E9152A" w:rsidRPr="00B17969" w:rsidRDefault="00E9152A" w:rsidP="006F74FA">
            <w:pPr>
              <w:ind w:left="-72" w:firstLine="72"/>
              <w:jc w:val="center"/>
              <w:rPr>
                <w:color w:val="000000" w:themeColor="text1"/>
                <w:sz w:val="24"/>
                <w:szCs w:val="24"/>
              </w:rPr>
            </w:pPr>
            <w:r w:rsidRPr="00B17969">
              <w:rPr>
                <w:color w:val="000000" w:themeColor="text1"/>
                <w:sz w:val="24"/>
                <w:szCs w:val="24"/>
              </w:rPr>
              <w:t>Efic</w:t>
            </w:r>
            <w:r w:rsidR="006F74FA" w:rsidRPr="00B17969">
              <w:rPr>
                <w:color w:val="000000" w:themeColor="text1"/>
                <w:sz w:val="24"/>
                <w:szCs w:val="24"/>
              </w:rPr>
              <w:t>iência</w:t>
            </w:r>
            <w:r w:rsidRPr="00B17969">
              <w:rPr>
                <w:color w:val="000000" w:themeColor="text1"/>
                <w:sz w:val="24"/>
                <w:szCs w:val="24"/>
              </w:rPr>
              <w:t xml:space="preserve"> Individual</w:t>
            </w:r>
          </w:p>
        </w:tc>
      </w:tr>
      <w:tr w:rsidR="00E9152A" w:rsidRPr="00B17969" w:rsidTr="00B17969">
        <w:trPr>
          <w:trHeight w:val="315"/>
        </w:trPr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2A" w:rsidRPr="00B17969" w:rsidRDefault="00E9152A" w:rsidP="00E915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7969">
              <w:rPr>
                <w:color w:val="000000" w:themeColor="text1"/>
                <w:sz w:val="24"/>
                <w:szCs w:val="24"/>
              </w:rPr>
              <w:t>1. Auxiliar municípios na recuperação e melhoria da malha viária (poliédrico, sextavado e massa asfáltica)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2A" w:rsidRPr="00B17969" w:rsidRDefault="00F42A3F" w:rsidP="00E915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7969">
              <w:rPr>
                <w:color w:val="000000" w:themeColor="text1"/>
                <w:sz w:val="24"/>
                <w:szCs w:val="24"/>
              </w:rPr>
              <w:t>317,46% ou 3,174%</w:t>
            </w:r>
          </w:p>
        </w:tc>
      </w:tr>
      <w:tr w:rsidR="00E9152A" w:rsidRPr="00B17969" w:rsidTr="00B17969">
        <w:trPr>
          <w:trHeight w:val="315"/>
        </w:trPr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2A" w:rsidRPr="00B17969" w:rsidRDefault="00E9152A" w:rsidP="00E915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7969">
              <w:rPr>
                <w:color w:val="000000" w:themeColor="text1"/>
                <w:sz w:val="24"/>
                <w:szCs w:val="24"/>
              </w:rPr>
              <w:t>2. Construir ponte internacional entre Brasil e Paraguai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2A" w:rsidRPr="00B17969" w:rsidRDefault="00F42A3F" w:rsidP="00E915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7969">
              <w:rPr>
                <w:color w:val="000000" w:themeColor="text1"/>
                <w:sz w:val="24"/>
                <w:szCs w:val="24"/>
              </w:rPr>
              <w:t>1.272% ou 0.012%</w:t>
            </w:r>
          </w:p>
        </w:tc>
      </w:tr>
      <w:tr w:rsidR="00E9152A" w:rsidRPr="00B17969" w:rsidTr="00B17969">
        <w:trPr>
          <w:trHeight w:val="315"/>
        </w:trPr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2A" w:rsidRPr="00B17969" w:rsidRDefault="00E9152A" w:rsidP="00E915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7969">
              <w:rPr>
                <w:color w:val="000000" w:themeColor="text1"/>
                <w:sz w:val="24"/>
                <w:szCs w:val="24"/>
              </w:rPr>
              <w:t>3. Duplicar e manter segmento da BR 469/PR na Rodovia das Cataratas. Segmento KM12,7 KM 21,4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2A" w:rsidRPr="00B17969" w:rsidRDefault="00E9152A" w:rsidP="00E915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7969">
              <w:rPr>
                <w:color w:val="000000" w:themeColor="text1"/>
                <w:sz w:val="24"/>
                <w:szCs w:val="24"/>
              </w:rPr>
              <w:t>0%</w:t>
            </w:r>
          </w:p>
        </w:tc>
      </w:tr>
      <w:tr w:rsidR="00E9152A" w:rsidRPr="00B17969" w:rsidTr="00B17969">
        <w:trPr>
          <w:trHeight w:val="315"/>
        </w:trPr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2A" w:rsidRPr="00B17969" w:rsidRDefault="00E9152A" w:rsidP="00E915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7969">
              <w:rPr>
                <w:color w:val="000000" w:themeColor="text1"/>
                <w:sz w:val="24"/>
                <w:szCs w:val="24"/>
              </w:rPr>
              <w:t>4. Recuperar Ponte Ayrton Senna entre os Municípios de Guaíra-PR e Novo Mundo – MS Ações Adicionais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2A" w:rsidRPr="00B17969" w:rsidRDefault="00E9152A" w:rsidP="00E915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7969">
              <w:rPr>
                <w:color w:val="000000" w:themeColor="text1"/>
                <w:sz w:val="24"/>
                <w:szCs w:val="24"/>
              </w:rPr>
              <w:t>0%</w:t>
            </w:r>
          </w:p>
        </w:tc>
      </w:tr>
      <w:tr w:rsidR="00E9152A" w:rsidRPr="00B17969" w:rsidTr="00B17969">
        <w:trPr>
          <w:trHeight w:val="315"/>
        </w:trPr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2A" w:rsidRPr="00B17969" w:rsidRDefault="00E9152A" w:rsidP="00E915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7969">
              <w:rPr>
                <w:color w:val="000000" w:themeColor="text1"/>
                <w:sz w:val="24"/>
                <w:szCs w:val="24"/>
              </w:rPr>
              <w:t>5. Implantar iluminação viária urbana na BR 277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2A" w:rsidRPr="00B17969" w:rsidRDefault="00E9152A" w:rsidP="00E915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7969">
              <w:rPr>
                <w:color w:val="000000" w:themeColor="text1"/>
                <w:sz w:val="24"/>
                <w:szCs w:val="24"/>
              </w:rPr>
              <w:t>0%</w:t>
            </w:r>
          </w:p>
        </w:tc>
      </w:tr>
      <w:tr w:rsidR="00E9152A" w:rsidRPr="00B17969" w:rsidTr="00B17969">
        <w:trPr>
          <w:trHeight w:val="315"/>
        </w:trPr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2A" w:rsidRPr="00B17969" w:rsidRDefault="00E9152A" w:rsidP="00E915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7969">
              <w:rPr>
                <w:color w:val="000000" w:themeColor="text1"/>
                <w:sz w:val="24"/>
                <w:szCs w:val="24"/>
              </w:rPr>
              <w:t xml:space="preserve">6. Restaurar, implantar e pavimentar BR-487, Estrada </w:t>
            </w:r>
            <w:proofErr w:type="spellStart"/>
            <w:r w:rsidRPr="00B17969">
              <w:rPr>
                <w:color w:val="000000" w:themeColor="text1"/>
                <w:sz w:val="24"/>
                <w:szCs w:val="24"/>
              </w:rPr>
              <w:t>Boiadeira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2A" w:rsidRPr="00B17969" w:rsidRDefault="00E9152A" w:rsidP="00E915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7969">
              <w:rPr>
                <w:color w:val="000000" w:themeColor="text1"/>
                <w:sz w:val="24"/>
                <w:szCs w:val="24"/>
              </w:rPr>
              <w:t>0%</w:t>
            </w:r>
          </w:p>
        </w:tc>
      </w:tr>
      <w:tr w:rsidR="00E9152A" w:rsidRPr="00B17969" w:rsidTr="00B17969">
        <w:trPr>
          <w:trHeight w:val="315"/>
        </w:trPr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2A" w:rsidRPr="00B17969" w:rsidRDefault="00E9152A" w:rsidP="00E915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7969">
              <w:rPr>
                <w:color w:val="000000" w:themeColor="text1"/>
                <w:sz w:val="24"/>
                <w:szCs w:val="24"/>
              </w:rPr>
              <w:t>7. Implantar marginal e duplicar BR-277 em Cascavel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2A" w:rsidRPr="00B17969" w:rsidRDefault="00E9152A" w:rsidP="00E915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7969">
              <w:rPr>
                <w:color w:val="000000" w:themeColor="text1"/>
                <w:sz w:val="24"/>
                <w:szCs w:val="24"/>
              </w:rPr>
              <w:t>0%</w:t>
            </w:r>
          </w:p>
        </w:tc>
      </w:tr>
      <w:tr w:rsidR="00E9152A" w:rsidRPr="00B17969" w:rsidTr="00B17969">
        <w:trPr>
          <w:trHeight w:val="315"/>
        </w:trPr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2A" w:rsidRPr="00B17969" w:rsidRDefault="00E9152A" w:rsidP="00E915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7969">
              <w:rPr>
                <w:color w:val="000000" w:themeColor="text1"/>
                <w:sz w:val="24"/>
                <w:szCs w:val="24"/>
              </w:rPr>
              <w:t>8. Executar obras de adequação da capacidade da Rodovia BR-163 - Contorno Oeste de Cascavel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2A" w:rsidRPr="00B17969" w:rsidRDefault="00E9152A" w:rsidP="00E915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7969">
              <w:rPr>
                <w:color w:val="000000" w:themeColor="text1"/>
                <w:sz w:val="24"/>
                <w:szCs w:val="24"/>
              </w:rPr>
              <w:t>0%</w:t>
            </w:r>
          </w:p>
        </w:tc>
      </w:tr>
      <w:tr w:rsidR="00E9152A" w:rsidRPr="00B17969" w:rsidTr="00B17969">
        <w:trPr>
          <w:trHeight w:val="315"/>
        </w:trPr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2A" w:rsidRPr="00B17969" w:rsidRDefault="00E9152A" w:rsidP="00E915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7969">
              <w:rPr>
                <w:color w:val="000000" w:themeColor="text1"/>
                <w:sz w:val="24"/>
                <w:szCs w:val="24"/>
              </w:rPr>
              <w:t>9. Executar obra do Contorno Rodoviário de Guaíra - BR 163: Implantar e pavimentar trecho rodoviário no Município de Guaíra, ligando a BR - 277 à Ponte Ayrton Senna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2A" w:rsidRPr="00B17969" w:rsidRDefault="00E9152A" w:rsidP="00E915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7969">
              <w:rPr>
                <w:color w:val="000000" w:themeColor="text1"/>
                <w:sz w:val="24"/>
                <w:szCs w:val="24"/>
              </w:rPr>
              <w:t>0%</w:t>
            </w:r>
          </w:p>
        </w:tc>
      </w:tr>
      <w:tr w:rsidR="00E9152A" w:rsidRPr="00B17969" w:rsidTr="00B17969">
        <w:trPr>
          <w:trHeight w:val="315"/>
        </w:trPr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2A" w:rsidRPr="00B17969" w:rsidRDefault="00E9152A" w:rsidP="00E915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7969">
              <w:rPr>
                <w:color w:val="000000" w:themeColor="text1"/>
                <w:sz w:val="24"/>
                <w:szCs w:val="24"/>
              </w:rPr>
              <w:t xml:space="preserve">10. Executar obras viárias estratégicas de ligação intermunicipal </w:t>
            </w:r>
            <w:proofErr w:type="spellStart"/>
            <w:r w:rsidRPr="00B17969">
              <w:rPr>
                <w:color w:val="000000" w:themeColor="text1"/>
                <w:sz w:val="24"/>
                <w:szCs w:val="24"/>
              </w:rPr>
              <w:t>Ramilândia</w:t>
            </w:r>
            <w:proofErr w:type="spellEnd"/>
            <w:r w:rsidRPr="00B17969">
              <w:rPr>
                <w:color w:val="000000" w:themeColor="text1"/>
                <w:sz w:val="24"/>
                <w:szCs w:val="24"/>
              </w:rPr>
              <w:t xml:space="preserve"> - Santa Helena, passando pelos municípios de Missal e Diamante do Oeste.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2A" w:rsidRPr="00B17969" w:rsidRDefault="00E9152A" w:rsidP="00E915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7969">
              <w:rPr>
                <w:color w:val="000000" w:themeColor="text1"/>
                <w:sz w:val="24"/>
                <w:szCs w:val="24"/>
              </w:rPr>
              <w:t>0%</w:t>
            </w:r>
          </w:p>
        </w:tc>
      </w:tr>
      <w:tr w:rsidR="00E9152A" w:rsidRPr="00B17969" w:rsidTr="00B17969">
        <w:trPr>
          <w:trHeight w:val="315"/>
        </w:trPr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2A" w:rsidRPr="00B17969" w:rsidRDefault="00E9152A" w:rsidP="006E228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7969">
              <w:rPr>
                <w:color w:val="000000" w:themeColor="text1"/>
                <w:sz w:val="24"/>
                <w:szCs w:val="24"/>
              </w:rPr>
              <w:t>TOTAL C</w:t>
            </w:r>
            <w:r w:rsidR="006F74FA" w:rsidRPr="00B17969">
              <w:rPr>
                <w:color w:val="000000" w:themeColor="text1"/>
                <w:sz w:val="24"/>
                <w:szCs w:val="24"/>
              </w:rPr>
              <w:t>E</w:t>
            </w:r>
            <w:r w:rsidRPr="00B17969">
              <w:rPr>
                <w:color w:val="000000" w:themeColor="text1"/>
                <w:sz w:val="24"/>
                <w:szCs w:val="24"/>
              </w:rPr>
              <w:t xml:space="preserve">I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2A" w:rsidRPr="00B17969" w:rsidRDefault="00F42A3F" w:rsidP="00E915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7969">
              <w:rPr>
                <w:color w:val="000000" w:themeColor="text1"/>
                <w:sz w:val="24"/>
                <w:szCs w:val="24"/>
              </w:rPr>
              <w:t>3,186</w:t>
            </w:r>
            <w:r w:rsidR="00BB4BC9" w:rsidRPr="00B17969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C75AF9" w:rsidRPr="00B17969" w:rsidRDefault="00C75AF9" w:rsidP="00C75AF9">
      <w:pPr>
        <w:jc w:val="both"/>
        <w:rPr>
          <w:color w:val="000000" w:themeColor="text1"/>
          <w:sz w:val="8"/>
          <w:szCs w:val="8"/>
        </w:rPr>
      </w:pP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8"/>
        <w:gridCol w:w="2484"/>
      </w:tblGrid>
      <w:tr w:rsidR="00E9152A" w:rsidRPr="00B17969" w:rsidTr="00B17969">
        <w:trPr>
          <w:trHeight w:val="315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E9152A" w:rsidRPr="00B17969" w:rsidRDefault="00E9152A" w:rsidP="00AB3CFC">
            <w:pPr>
              <w:rPr>
                <w:color w:val="000000" w:themeColor="text1"/>
                <w:sz w:val="24"/>
                <w:szCs w:val="24"/>
              </w:rPr>
            </w:pPr>
            <w:r w:rsidRPr="00B17969">
              <w:rPr>
                <w:color w:val="000000" w:themeColor="text1"/>
                <w:sz w:val="24"/>
                <w:szCs w:val="24"/>
              </w:rPr>
              <w:t>6387- Fomento Aeroviário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E9152A" w:rsidRPr="00B17969" w:rsidRDefault="006F74FA" w:rsidP="00AB3CF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7969">
              <w:rPr>
                <w:color w:val="000000" w:themeColor="text1"/>
                <w:sz w:val="24"/>
                <w:szCs w:val="24"/>
              </w:rPr>
              <w:t>Eficiência Individual</w:t>
            </w:r>
          </w:p>
        </w:tc>
      </w:tr>
      <w:tr w:rsidR="00E9152A" w:rsidRPr="00B17969" w:rsidTr="00B17969">
        <w:trPr>
          <w:trHeight w:val="315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2A" w:rsidRPr="00B17969" w:rsidRDefault="00E9152A" w:rsidP="00AB3C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7969">
              <w:rPr>
                <w:color w:val="000000" w:themeColor="text1"/>
                <w:sz w:val="24"/>
                <w:szCs w:val="24"/>
              </w:rPr>
              <w:t>1. Auxiliar municípios para melhoria/desinterdição de aeroportos e aeródromos municipais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2A" w:rsidRPr="00B17969" w:rsidRDefault="00E9152A" w:rsidP="00AB3CF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7969">
              <w:rPr>
                <w:color w:val="000000" w:themeColor="text1"/>
                <w:sz w:val="24"/>
                <w:szCs w:val="24"/>
              </w:rPr>
              <w:t>0%</w:t>
            </w:r>
          </w:p>
        </w:tc>
      </w:tr>
      <w:tr w:rsidR="00E9152A" w:rsidRPr="00B17969" w:rsidTr="00B17969">
        <w:trPr>
          <w:trHeight w:val="315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2A" w:rsidRPr="00B17969" w:rsidRDefault="00E9152A" w:rsidP="006F74F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7969">
              <w:rPr>
                <w:color w:val="000000" w:themeColor="text1"/>
                <w:sz w:val="24"/>
                <w:szCs w:val="24"/>
              </w:rPr>
              <w:t>Total C</w:t>
            </w:r>
            <w:r w:rsidR="006F74FA" w:rsidRPr="00B17969">
              <w:rPr>
                <w:color w:val="000000" w:themeColor="text1"/>
                <w:sz w:val="24"/>
                <w:szCs w:val="24"/>
              </w:rPr>
              <w:t>E</w:t>
            </w:r>
            <w:r w:rsidRPr="00B17969">
              <w:rPr>
                <w:color w:val="000000" w:themeColor="text1"/>
                <w:sz w:val="24"/>
                <w:szCs w:val="24"/>
              </w:rPr>
              <w:t xml:space="preserve">I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2A" w:rsidRPr="00B17969" w:rsidRDefault="00E9152A" w:rsidP="00AB3CF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7969">
              <w:rPr>
                <w:color w:val="000000" w:themeColor="text1"/>
                <w:sz w:val="24"/>
                <w:szCs w:val="24"/>
              </w:rPr>
              <w:t>0%</w:t>
            </w:r>
          </w:p>
        </w:tc>
      </w:tr>
    </w:tbl>
    <w:p w:rsidR="00E9152A" w:rsidRPr="00B17969" w:rsidRDefault="00E9152A" w:rsidP="00E9152A">
      <w:pPr>
        <w:jc w:val="both"/>
        <w:rPr>
          <w:color w:val="000000" w:themeColor="text1"/>
          <w:sz w:val="8"/>
          <w:szCs w:val="8"/>
        </w:rPr>
      </w:pP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8"/>
        <w:gridCol w:w="2484"/>
      </w:tblGrid>
      <w:tr w:rsidR="00E9152A" w:rsidRPr="00B17969" w:rsidTr="00B17969">
        <w:trPr>
          <w:trHeight w:val="315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E9152A" w:rsidRPr="00B17969" w:rsidRDefault="00E9152A" w:rsidP="00AB3CFC">
            <w:pPr>
              <w:rPr>
                <w:color w:val="000000" w:themeColor="text1"/>
                <w:sz w:val="24"/>
                <w:szCs w:val="24"/>
              </w:rPr>
            </w:pPr>
            <w:r w:rsidRPr="00B17969">
              <w:rPr>
                <w:color w:val="000000" w:themeColor="text1"/>
                <w:sz w:val="24"/>
                <w:szCs w:val="24"/>
              </w:rPr>
              <w:t xml:space="preserve"> 6388- Fomento Aquaviário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E9152A" w:rsidRPr="00B17969" w:rsidRDefault="006F74FA" w:rsidP="00AB3CF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7969">
              <w:rPr>
                <w:color w:val="000000" w:themeColor="text1"/>
                <w:sz w:val="24"/>
                <w:szCs w:val="24"/>
              </w:rPr>
              <w:t>Eficiência Individual</w:t>
            </w:r>
          </w:p>
        </w:tc>
      </w:tr>
      <w:tr w:rsidR="00E9152A" w:rsidRPr="00B17969" w:rsidTr="00B17969">
        <w:trPr>
          <w:trHeight w:val="315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2A" w:rsidRPr="00B17969" w:rsidRDefault="00E9152A" w:rsidP="00AB3C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7969">
              <w:rPr>
                <w:color w:val="000000" w:themeColor="text1"/>
                <w:sz w:val="24"/>
                <w:szCs w:val="24"/>
              </w:rPr>
              <w:t>1) Auxiliar municípios para  construção/reforma de balsas em travessias intermunicipais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2A" w:rsidRPr="00B17969" w:rsidRDefault="00E9152A" w:rsidP="009449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7969">
              <w:rPr>
                <w:color w:val="000000" w:themeColor="text1"/>
                <w:sz w:val="24"/>
                <w:szCs w:val="24"/>
              </w:rPr>
              <w:t>0,0%</w:t>
            </w:r>
          </w:p>
        </w:tc>
      </w:tr>
      <w:tr w:rsidR="00E9152A" w:rsidRPr="00B17969" w:rsidTr="00B17969">
        <w:trPr>
          <w:trHeight w:val="315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2A" w:rsidRPr="00B17969" w:rsidRDefault="00E9152A" w:rsidP="006F74F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7969">
              <w:rPr>
                <w:color w:val="000000" w:themeColor="text1"/>
                <w:sz w:val="24"/>
                <w:szCs w:val="24"/>
              </w:rPr>
              <w:t>Total C</w:t>
            </w:r>
            <w:r w:rsidR="006F74FA" w:rsidRPr="00B17969">
              <w:rPr>
                <w:color w:val="000000" w:themeColor="text1"/>
                <w:sz w:val="24"/>
                <w:szCs w:val="24"/>
              </w:rPr>
              <w:t>E</w:t>
            </w:r>
            <w:r w:rsidRPr="00B17969">
              <w:rPr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2A" w:rsidRPr="00B17969" w:rsidRDefault="00E9152A" w:rsidP="00AB3CF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7969">
              <w:rPr>
                <w:color w:val="000000" w:themeColor="text1"/>
                <w:sz w:val="24"/>
                <w:szCs w:val="24"/>
              </w:rPr>
              <w:t>0,0%</w:t>
            </w:r>
          </w:p>
        </w:tc>
      </w:tr>
    </w:tbl>
    <w:p w:rsidR="00C75AF9" w:rsidRDefault="00C75AF9" w:rsidP="00C75AF9">
      <w:pPr>
        <w:jc w:val="both"/>
        <w:rPr>
          <w:color w:val="0D0D0D"/>
          <w:sz w:val="12"/>
          <w:szCs w:val="12"/>
        </w:rPr>
      </w:pPr>
    </w:p>
    <w:p w:rsidR="00C75AF9" w:rsidRDefault="00C75AF9" w:rsidP="00C75AF9"/>
    <w:p w:rsidR="00C75AF9" w:rsidRDefault="00C75AF9" w:rsidP="00C75AF9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B17969">
        <w:rPr>
          <w:color w:val="000000" w:themeColor="text1"/>
          <w:sz w:val="24"/>
          <w:szCs w:val="24"/>
        </w:rPr>
        <w:lastRenderedPageBreak/>
        <w:t>O “Coeficiente de Eficiência Global – CEG” foi determinado após o cálculo do “Coeficiente de Eficiência Individual – CEI”, por meio do somatório do CEI para cada projeto/atividade.</w:t>
      </w:r>
    </w:p>
    <w:p w:rsidR="00B17969" w:rsidRPr="00B17969" w:rsidRDefault="00B17969" w:rsidP="00C75AF9">
      <w:pPr>
        <w:spacing w:line="360" w:lineRule="auto"/>
        <w:ind w:firstLine="709"/>
        <w:jc w:val="both"/>
        <w:rPr>
          <w:b/>
          <w:color w:val="000000" w:themeColor="text1"/>
          <w:sz w:val="24"/>
          <w:szCs w:val="24"/>
        </w:rPr>
      </w:pPr>
    </w:p>
    <w:p w:rsidR="00C75AF9" w:rsidRPr="00B17969" w:rsidRDefault="00C75AF9" w:rsidP="00C75AF9">
      <w:pPr>
        <w:jc w:val="both"/>
        <w:rPr>
          <w:b/>
          <w:color w:val="0D0D0D"/>
          <w:sz w:val="24"/>
          <w:szCs w:val="24"/>
        </w:rPr>
      </w:pPr>
      <w:r w:rsidRPr="00B17969">
        <w:rPr>
          <w:sz w:val="24"/>
          <w:szCs w:val="24"/>
        </w:rPr>
        <w:t>Tabela 06 - Coeficientes de Eficiência Global (</w:t>
      </w:r>
      <w:r w:rsidRPr="00B17969">
        <w:rPr>
          <w:b/>
          <w:sz w:val="24"/>
          <w:szCs w:val="24"/>
        </w:rPr>
        <w:t>CEG</w:t>
      </w:r>
      <w:r w:rsidRPr="00B17969">
        <w:rPr>
          <w:sz w:val="24"/>
          <w:szCs w:val="24"/>
        </w:rPr>
        <w:t xml:space="preserve">) por Projeto/Atividade  </w:t>
      </w: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5"/>
        <w:gridCol w:w="3118"/>
      </w:tblGrid>
      <w:tr w:rsidR="00BB4BC9" w:rsidRPr="00B17969" w:rsidTr="00A2534E">
        <w:trPr>
          <w:trHeight w:val="315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B4BC9" w:rsidRPr="00B17969" w:rsidRDefault="00BB4BC9" w:rsidP="00BB4BC9">
            <w:pPr>
              <w:rPr>
                <w:b/>
                <w:color w:val="000000" w:themeColor="text1"/>
                <w:sz w:val="24"/>
                <w:szCs w:val="24"/>
              </w:rPr>
            </w:pPr>
            <w:r w:rsidRPr="00B17969">
              <w:rPr>
                <w:b/>
                <w:color w:val="000000" w:themeColor="text1"/>
                <w:sz w:val="24"/>
                <w:szCs w:val="24"/>
              </w:rPr>
              <w:t>Projeto/Atividade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B4BC9" w:rsidRPr="00B17969" w:rsidRDefault="00BB4BC9" w:rsidP="00BB4BC9">
            <w:pPr>
              <w:pStyle w:val="Ttulo3"/>
              <w:keepLines w:val="0"/>
              <w:numPr>
                <w:ilvl w:val="2"/>
                <w:numId w:val="2"/>
              </w:numPr>
              <w:spacing w:before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1796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Eficiência Global</w:t>
            </w:r>
          </w:p>
        </w:tc>
      </w:tr>
      <w:tr w:rsidR="00BB4BC9" w:rsidRPr="00B17969" w:rsidTr="00E75E24">
        <w:trPr>
          <w:trHeight w:val="315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BC9" w:rsidRPr="00B17969" w:rsidRDefault="00BB4BC9" w:rsidP="006E2287">
            <w:pPr>
              <w:rPr>
                <w:color w:val="000000" w:themeColor="text1"/>
                <w:sz w:val="24"/>
                <w:szCs w:val="24"/>
              </w:rPr>
            </w:pPr>
            <w:r w:rsidRPr="00B17969">
              <w:rPr>
                <w:color w:val="000000" w:themeColor="text1"/>
                <w:sz w:val="24"/>
                <w:szCs w:val="24"/>
              </w:rPr>
              <w:t xml:space="preserve">6386-  Fomento Rodoviário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BC9" w:rsidRPr="00B17969" w:rsidRDefault="00BB4BC9" w:rsidP="00BB4B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7969">
              <w:rPr>
                <w:color w:val="000000" w:themeColor="text1"/>
                <w:sz w:val="24"/>
                <w:szCs w:val="24"/>
              </w:rPr>
              <w:t>0.318%</w:t>
            </w:r>
          </w:p>
        </w:tc>
      </w:tr>
      <w:tr w:rsidR="00BB4BC9" w:rsidRPr="00B17969" w:rsidTr="00E75E24">
        <w:trPr>
          <w:trHeight w:val="315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BC9" w:rsidRPr="00B17969" w:rsidRDefault="00BB4BC9" w:rsidP="00BB4BC9">
            <w:pPr>
              <w:jc w:val="both"/>
              <w:rPr>
                <w:color w:val="0D0D0D"/>
                <w:sz w:val="24"/>
                <w:szCs w:val="24"/>
              </w:rPr>
            </w:pPr>
            <w:r w:rsidRPr="00B17969">
              <w:rPr>
                <w:color w:val="000000" w:themeColor="text1"/>
                <w:sz w:val="24"/>
                <w:szCs w:val="24"/>
              </w:rPr>
              <w:t>6387- Fomento Aeroviário</w:t>
            </w:r>
            <w:r w:rsidRPr="00B17969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BC9" w:rsidRPr="00B17969" w:rsidRDefault="00BB4BC9" w:rsidP="00BB4B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7969">
              <w:rPr>
                <w:color w:val="000000" w:themeColor="text1"/>
                <w:sz w:val="24"/>
                <w:szCs w:val="24"/>
              </w:rPr>
              <w:t>0,00%</w:t>
            </w:r>
          </w:p>
        </w:tc>
      </w:tr>
      <w:tr w:rsidR="00BB4BC9" w:rsidRPr="00B17969" w:rsidTr="00E75E24">
        <w:trPr>
          <w:trHeight w:val="315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BC9" w:rsidRPr="00B17969" w:rsidRDefault="00BB4BC9" w:rsidP="00BB4BC9">
            <w:pPr>
              <w:jc w:val="both"/>
              <w:rPr>
                <w:color w:val="0D0D0D"/>
                <w:sz w:val="24"/>
                <w:szCs w:val="24"/>
              </w:rPr>
            </w:pPr>
            <w:r w:rsidRPr="00B17969">
              <w:rPr>
                <w:color w:val="000000" w:themeColor="text1"/>
                <w:sz w:val="24"/>
                <w:szCs w:val="24"/>
              </w:rPr>
              <w:t>6388- Fomento Aquaviário</w:t>
            </w:r>
            <w:r w:rsidRPr="00B17969">
              <w:rPr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BC9" w:rsidRPr="00B17969" w:rsidRDefault="00BB4BC9" w:rsidP="00BB4B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7969">
              <w:rPr>
                <w:color w:val="000000" w:themeColor="text1"/>
                <w:sz w:val="24"/>
                <w:szCs w:val="24"/>
              </w:rPr>
              <w:t>0,00</w:t>
            </w:r>
            <w:r w:rsidR="0015467C" w:rsidRPr="00B17969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C75AF9" w:rsidRDefault="00C75AF9" w:rsidP="00C75AF9">
      <w:pPr>
        <w:ind w:firstLine="709"/>
        <w:jc w:val="both"/>
        <w:rPr>
          <w:b/>
          <w:color w:val="0000FF"/>
          <w:sz w:val="12"/>
          <w:szCs w:val="12"/>
        </w:rPr>
      </w:pPr>
    </w:p>
    <w:p w:rsidR="00C75AF9" w:rsidRDefault="00C75AF9" w:rsidP="00C75AF9">
      <w:pPr>
        <w:spacing w:line="360" w:lineRule="auto"/>
        <w:jc w:val="both"/>
        <w:rPr>
          <w:color w:val="0D0D0D"/>
        </w:rPr>
      </w:pPr>
    </w:p>
    <w:p w:rsidR="00C75AF9" w:rsidRPr="00B17969" w:rsidRDefault="00C75AF9" w:rsidP="00C75AF9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B17969">
        <w:rPr>
          <w:color w:val="000000" w:themeColor="text1"/>
          <w:sz w:val="24"/>
          <w:szCs w:val="24"/>
        </w:rPr>
        <w:t>Ainda, de acordo com os critérios adotados pela Coordenadoria de Controle Interno, da Controladoria Geral do Estado, propostos na Instrução Normativa n. º 0</w:t>
      </w:r>
      <w:r w:rsidR="00BB4BC9" w:rsidRPr="00B17969">
        <w:rPr>
          <w:color w:val="000000" w:themeColor="text1"/>
          <w:sz w:val="24"/>
          <w:szCs w:val="24"/>
        </w:rPr>
        <w:t>3</w:t>
      </w:r>
      <w:r w:rsidRPr="00B17969">
        <w:rPr>
          <w:color w:val="000000" w:themeColor="text1"/>
          <w:sz w:val="24"/>
          <w:szCs w:val="24"/>
        </w:rPr>
        <w:t>/20</w:t>
      </w:r>
      <w:r w:rsidR="00BB4BC9" w:rsidRPr="00B17969">
        <w:rPr>
          <w:color w:val="000000" w:themeColor="text1"/>
          <w:sz w:val="24"/>
          <w:szCs w:val="24"/>
        </w:rPr>
        <w:t>20</w:t>
      </w:r>
      <w:r w:rsidRPr="00B17969">
        <w:rPr>
          <w:color w:val="000000" w:themeColor="text1"/>
          <w:sz w:val="24"/>
          <w:szCs w:val="24"/>
        </w:rPr>
        <w:t>, considera-se como “Coeficiente de Eficiência Individual - CEI” o resultado individual apurado para cada Projeto/Atividade relacionado com suas ações e produtos.</w:t>
      </w:r>
    </w:p>
    <w:p w:rsidR="00C75AF9" w:rsidRPr="00B17969" w:rsidRDefault="00C75AF9" w:rsidP="00C75AF9">
      <w:pPr>
        <w:spacing w:line="360" w:lineRule="auto"/>
        <w:jc w:val="both"/>
        <w:rPr>
          <w:color w:val="0070C0"/>
          <w:sz w:val="24"/>
          <w:szCs w:val="24"/>
        </w:rPr>
      </w:pPr>
    </w:p>
    <w:p w:rsidR="00C75AF9" w:rsidRPr="00B17969" w:rsidRDefault="00C75AF9" w:rsidP="00C75AF9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B17969">
        <w:rPr>
          <w:color w:val="000000" w:themeColor="text1"/>
          <w:sz w:val="24"/>
          <w:szCs w:val="24"/>
        </w:rPr>
        <w:t>O “Coeficiente de Eficiência Individual – CEI” foi calculado para cada Projeto/Atividade objeto de apuração do “Coeficiente de Eficácia Individual – COI” demonstrado acima. Esta relação está associada com o alcance da respectiva meta física, analisada em conjunto com o volume de recursos utilizados para tal fim, de acordo com os critérios abaixo</w:t>
      </w:r>
    </w:p>
    <w:p w:rsidR="00C75AF9" w:rsidRPr="00B17969" w:rsidRDefault="00C75AF9" w:rsidP="00C75AF9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C75AF9" w:rsidRPr="00B17969" w:rsidRDefault="00C75AF9" w:rsidP="00C75AF9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B17969">
        <w:rPr>
          <w:b/>
          <w:color w:val="000000" w:themeColor="text1"/>
          <w:sz w:val="24"/>
          <w:szCs w:val="24"/>
        </w:rPr>
        <w:t xml:space="preserve">- Gestão Orçamentária Eficiente: </w:t>
      </w:r>
      <w:r w:rsidRPr="00B17969">
        <w:rPr>
          <w:color w:val="000000" w:themeColor="text1"/>
          <w:sz w:val="24"/>
          <w:szCs w:val="24"/>
        </w:rPr>
        <w:t xml:space="preserve">a totalidade dos “Projetos/Atividades” com meta física prevista na Lei Orçamentária Anual apresenta “Coeficiente de Eficiência Global – CEG” igual ou maior que 0,9 (nove décimos); </w:t>
      </w:r>
    </w:p>
    <w:p w:rsidR="00C75AF9" w:rsidRPr="00B17969" w:rsidRDefault="00C75AF9" w:rsidP="00C75AF9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B17969">
        <w:rPr>
          <w:b/>
          <w:color w:val="000000" w:themeColor="text1"/>
          <w:sz w:val="24"/>
          <w:szCs w:val="24"/>
        </w:rPr>
        <w:t xml:space="preserve">- Gestão Orçamentária Parcialmente Eficiente: </w:t>
      </w:r>
      <w:r w:rsidRPr="00B17969">
        <w:rPr>
          <w:color w:val="000000" w:themeColor="text1"/>
          <w:sz w:val="24"/>
          <w:szCs w:val="24"/>
        </w:rPr>
        <w:t>a totalidade dos “Projetos/Atividades” com meta física prevista na Lei Orçamentária Anual apresentar “Coeficiente de Eficiência Global – CEG” igual ou maior que 0,5 (cinco décimos) a menor que 0,9 (nove décimos);</w:t>
      </w:r>
    </w:p>
    <w:p w:rsidR="00C75AF9" w:rsidRPr="00B17969" w:rsidRDefault="00C75AF9" w:rsidP="00C75AF9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B17969">
        <w:rPr>
          <w:b/>
          <w:color w:val="000000" w:themeColor="text1"/>
          <w:sz w:val="24"/>
          <w:szCs w:val="24"/>
        </w:rPr>
        <w:lastRenderedPageBreak/>
        <w:t xml:space="preserve">- Gestão Orçamentária Ineficiente: </w:t>
      </w:r>
      <w:r w:rsidRPr="00B17969">
        <w:rPr>
          <w:color w:val="000000" w:themeColor="text1"/>
          <w:sz w:val="24"/>
          <w:szCs w:val="24"/>
        </w:rPr>
        <w:t>a totalidade dos “Projetos/Atividades” com meta física prevista na Lei Orçamentária Anual apresentar “Coeficiente de Eficiência Global – CEG” menor que 0,5 (cinco décimos).</w:t>
      </w:r>
    </w:p>
    <w:p w:rsidR="00C75AF9" w:rsidRPr="00B17969" w:rsidRDefault="00C75AF9" w:rsidP="00C75AF9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B17969">
        <w:rPr>
          <w:color w:val="000000" w:themeColor="text1"/>
          <w:sz w:val="24"/>
          <w:szCs w:val="24"/>
        </w:rPr>
        <w:t>Como critério, foram consideradas como despesas fixadas os valores do total orçamentário obtido por meio do Demonstrativo da Execução Física e Financeira do Orçamento – AFF, no Sistema SIGAME: Cumpre ressaltar, ainda, que este indicador não se aplica aos Projetos /Atividades que não apresentam meta física na Lei Orçamentária Anual, motivo pelo qual deverá ser desconsiderado na avaliação de eficiência da gestão orçamentária.</w:t>
      </w:r>
    </w:p>
    <w:p w:rsidR="00C75AF9" w:rsidRPr="00B17969" w:rsidRDefault="00C75AF9" w:rsidP="00C75AF9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B17969">
        <w:rPr>
          <w:color w:val="000000" w:themeColor="text1"/>
          <w:sz w:val="24"/>
          <w:szCs w:val="24"/>
        </w:rPr>
        <w:t>O “Coeficiente de Eficiência Global – CEG” foi determinado após o cálculo do “Coeficiente de Eficiência Individual – CEI”, por meio do somatório do CEI para cada Projeto/Atividade:</w:t>
      </w:r>
    </w:p>
    <w:p w:rsidR="006E2287" w:rsidRDefault="006E2287" w:rsidP="00C75AF9">
      <w:pPr>
        <w:spacing w:line="360" w:lineRule="auto"/>
        <w:ind w:firstLine="709"/>
        <w:jc w:val="both"/>
        <w:rPr>
          <w:color w:val="000000" w:themeColor="text1"/>
        </w:rPr>
      </w:pPr>
    </w:p>
    <w:p w:rsidR="00C75AF9" w:rsidRDefault="00C75AF9" w:rsidP="00C75AF9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B17969">
        <w:rPr>
          <w:color w:val="000000" w:themeColor="text1"/>
          <w:sz w:val="24"/>
          <w:szCs w:val="24"/>
        </w:rPr>
        <w:t>De acordo com os critérios estabelecidos e os números resultantes, observou-se que a SEIL apresentou uma gestão orçamentária ineficiente no exercício de 20</w:t>
      </w:r>
      <w:r w:rsidR="00BB4BC9" w:rsidRPr="00B17969">
        <w:rPr>
          <w:color w:val="000000" w:themeColor="text1"/>
          <w:sz w:val="24"/>
          <w:szCs w:val="24"/>
        </w:rPr>
        <w:t>20</w:t>
      </w:r>
      <w:r w:rsidRPr="00B17969">
        <w:rPr>
          <w:color w:val="000000" w:themeColor="text1"/>
          <w:sz w:val="24"/>
          <w:szCs w:val="24"/>
        </w:rPr>
        <w:t>, tal fato pode ser justificado pelas ações não iniciadas</w:t>
      </w:r>
      <w:r w:rsidR="00BB4BC9" w:rsidRPr="00B17969">
        <w:rPr>
          <w:color w:val="000000" w:themeColor="text1"/>
          <w:sz w:val="24"/>
          <w:szCs w:val="24"/>
        </w:rPr>
        <w:t>, tais como</w:t>
      </w:r>
      <w:r w:rsidR="00441B57" w:rsidRPr="00B17969">
        <w:rPr>
          <w:color w:val="000000" w:themeColor="text1"/>
          <w:sz w:val="24"/>
          <w:szCs w:val="24"/>
        </w:rPr>
        <w:t>:</w:t>
      </w:r>
      <w:r w:rsidR="00BB4BC9" w:rsidRPr="00B17969">
        <w:rPr>
          <w:color w:val="000000" w:themeColor="text1"/>
          <w:sz w:val="24"/>
          <w:szCs w:val="24"/>
        </w:rPr>
        <w:t xml:space="preserve"> as ações pactuadas no final do exercício de 2020 com a Itaipu Binacional, falta de interesses dos muní</w:t>
      </w:r>
      <w:r w:rsidR="00441B57" w:rsidRPr="00B17969">
        <w:rPr>
          <w:color w:val="000000" w:themeColor="text1"/>
          <w:sz w:val="24"/>
          <w:szCs w:val="24"/>
        </w:rPr>
        <w:t xml:space="preserve">cipios nos convênios do fomento aeroviário, suspensão do Programa Voe Paraná e contratação de profissional especializado somente em </w:t>
      </w:r>
      <w:r w:rsidR="0015467C" w:rsidRPr="00B17969">
        <w:rPr>
          <w:color w:val="000000" w:themeColor="text1"/>
          <w:sz w:val="24"/>
          <w:szCs w:val="24"/>
        </w:rPr>
        <w:t>meados de 2020</w:t>
      </w:r>
      <w:r w:rsidR="00BB4BC9" w:rsidRPr="00B17969">
        <w:rPr>
          <w:color w:val="000000" w:themeColor="text1"/>
          <w:sz w:val="24"/>
          <w:szCs w:val="24"/>
        </w:rPr>
        <w:t xml:space="preserve"> </w:t>
      </w:r>
      <w:r w:rsidR="00441B57" w:rsidRPr="00B17969">
        <w:rPr>
          <w:color w:val="000000" w:themeColor="text1"/>
          <w:sz w:val="24"/>
          <w:szCs w:val="24"/>
        </w:rPr>
        <w:t xml:space="preserve">,  outro fato relevante  há de se considerar foi a </w:t>
      </w:r>
      <w:r w:rsidR="00BB4BC9" w:rsidRPr="00B17969">
        <w:rPr>
          <w:color w:val="000000" w:themeColor="text1"/>
          <w:sz w:val="24"/>
          <w:szCs w:val="24"/>
        </w:rPr>
        <w:t>Pandemia Mundial que assolou o país e consequentemente  o Estado do Paraná</w:t>
      </w:r>
      <w:r w:rsidR="00441B57" w:rsidRPr="00B17969">
        <w:rPr>
          <w:color w:val="000000" w:themeColor="text1"/>
          <w:sz w:val="24"/>
          <w:szCs w:val="24"/>
        </w:rPr>
        <w:t>.</w:t>
      </w:r>
    </w:p>
    <w:p w:rsidR="00B17969" w:rsidRPr="00B17969" w:rsidRDefault="00B17969" w:rsidP="00C75AF9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C75AF9" w:rsidRPr="00B17969" w:rsidRDefault="00C75AF9" w:rsidP="00C75AF9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B17969">
        <w:rPr>
          <w:color w:val="000000" w:themeColor="text1"/>
          <w:sz w:val="24"/>
          <w:szCs w:val="24"/>
        </w:rPr>
        <w:t>5.2. GESTÃO FINANCEIRA</w:t>
      </w:r>
    </w:p>
    <w:p w:rsidR="00C75AF9" w:rsidRPr="00B17969" w:rsidRDefault="00C75AF9" w:rsidP="00C75AF9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C75AF9" w:rsidRPr="00B17969" w:rsidRDefault="00225C50" w:rsidP="00C75AF9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B17969">
        <w:rPr>
          <w:color w:val="000000" w:themeColor="text1"/>
          <w:sz w:val="24"/>
          <w:szCs w:val="24"/>
        </w:rPr>
        <w:t>5.2.1 EFICÁCIA DA GESTÃO FINANCEIRA</w:t>
      </w:r>
    </w:p>
    <w:p w:rsidR="00B17969" w:rsidRPr="00B17969" w:rsidRDefault="00B17969" w:rsidP="00C75AF9">
      <w:pPr>
        <w:spacing w:line="360" w:lineRule="auto"/>
        <w:jc w:val="both"/>
        <w:rPr>
          <w:rFonts w:ascii="Arial" w:hAnsi="Arial"/>
          <w:b/>
          <w:color w:val="0D0D0D"/>
          <w:sz w:val="24"/>
          <w:szCs w:val="24"/>
        </w:rPr>
      </w:pPr>
    </w:p>
    <w:p w:rsidR="00C75AF9" w:rsidRPr="00B17969" w:rsidRDefault="00C75AF9" w:rsidP="00C75AF9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B17969">
        <w:rPr>
          <w:color w:val="000000" w:themeColor="text1"/>
          <w:sz w:val="24"/>
          <w:szCs w:val="24"/>
        </w:rPr>
        <w:t>Considera-se como eficácia da gestão financeira a observância dos limites de disponibilidades financeira existentes para efeito de assunção de novos compromissos pela Secretaria de Estado de Infraestrutura e Logística - SEIL.</w:t>
      </w:r>
    </w:p>
    <w:p w:rsidR="00C75AF9" w:rsidRPr="00B17969" w:rsidRDefault="00C75AF9" w:rsidP="00C75AF9">
      <w:pPr>
        <w:spacing w:line="360" w:lineRule="auto"/>
        <w:ind w:firstLine="709"/>
        <w:jc w:val="both"/>
        <w:rPr>
          <w:color w:val="0D0D0D"/>
          <w:sz w:val="24"/>
          <w:szCs w:val="24"/>
        </w:rPr>
      </w:pPr>
      <w:r w:rsidRPr="00B17969">
        <w:rPr>
          <w:color w:val="0D0D0D"/>
          <w:sz w:val="24"/>
          <w:szCs w:val="24"/>
        </w:rPr>
        <w:lastRenderedPageBreak/>
        <w:t>Conforme análise realizada por meio de relatórios, planilhas e controles apresentados, o Grupo Financeiro Setorial tem registrado todos os atos e fatos relativos a execução orçamentária, acompanhando e atendendo as determinações da Lei nº 4.320/194 e outras constantes na legislação vigente.</w:t>
      </w:r>
    </w:p>
    <w:p w:rsidR="00C75AF9" w:rsidRPr="00B17969" w:rsidRDefault="00C75AF9" w:rsidP="00C75AF9">
      <w:pPr>
        <w:spacing w:line="360" w:lineRule="auto"/>
        <w:ind w:firstLine="709"/>
        <w:jc w:val="both"/>
        <w:rPr>
          <w:color w:val="0D0D0D"/>
          <w:sz w:val="24"/>
          <w:szCs w:val="24"/>
        </w:rPr>
      </w:pPr>
      <w:r w:rsidRPr="00B17969">
        <w:rPr>
          <w:color w:val="0D0D0D"/>
          <w:sz w:val="24"/>
          <w:szCs w:val="24"/>
        </w:rPr>
        <w:t xml:space="preserve">Por pertencer à Administração Direta, a SEIL não possui fonte de receita própria para compor seu orçamento. A Entidade tem a competência de realizar as despesas consignadas no seu orçamento, no entanto, a arrecadação das receitas é centralizada no caixa único do Tesouro Geral do Estado junto à Secretaria de Estado da Fazenda - SEFA. </w:t>
      </w:r>
    </w:p>
    <w:p w:rsidR="00C75AF9" w:rsidRPr="00B17969" w:rsidRDefault="00C75AF9" w:rsidP="00C75AF9">
      <w:pPr>
        <w:spacing w:line="360" w:lineRule="auto"/>
        <w:ind w:firstLine="709"/>
        <w:jc w:val="both"/>
        <w:rPr>
          <w:color w:val="0D0D0D"/>
          <w:sz w:val="24"/>
          <w:szCs w:val="24"/>
        </w:rPr>
      </w:pPr>
      <w:r w:rsidRPr="00B17969">
        <w:rPr>
          <w:color w:val="0D0D0D"/>
          <w:sz w:val="24"/>
          <w:szCs w:val="24"/>
        </w:rPr>
        <w:t>Contudo, verificou-se que o G</w:t>
      </w:r>
      <w:r w:rsidR="00BA06AC" w:rsidRPr="00B17969">
        <w:rPr>
          <w:color w:val="0D0D0D"/>
          <w:sz w:val="24"/>
          <w:szCs w:val="24"/>
        </w:rPr>
        <w:t>O</w:t>
      </w:r>
      <w:r w:rsidRPr="00B17969">
        <w:rPr>
          <w:color w:val="0D0D0D"/>
          <w:sz w:val="24"/>
          <w:szCs w:val="24"/>
        </w:rPr>
        <w:t>FS possui relatórios diferenciados visando a eficiência e eficácia da gestão, principalmente no que tange à controle de prazos e programação dos pagamentos, realizando assim os procedimentos de empenho e liquidação dentro do prazo.</w:t>
      </w:r>
    </w:p>
    <w:p w:rsidR="00C75AF9" w:rsidRDefault="00C75AF9" w:rsidP="00C75AF9">
      <w:pPr>
        <w:spacing w:line="360" w:lineRule="auto"/>
        <w:jc w:val="both"/>
        <w:rPr>
          <w:rFonts w:ascii="Arial" w:hAnsi="Arial"/>
        </w:rPr>
      </w:pPr>
    </w:p>
    <w:p w:rsidR="00C75AF9" w:rsidRPr="00B17969" w:rsidRDefault="00225C50" w:rsidP="00C75AF9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B17969">
        <w:rPr>
          <w:color w:val="000000" w:themeColor="text1"/>
          <w:sz w:val="24"/>
          <w:szCs w:val="24"/>
        </w:rPr>
        <w:t>5.2.2. EFICIÊNCIA DA GESTÃO FINANCEIRA</w:t>
      </w:r>
    </w:p>
    <w:p w:rsidR="00C75AF9" w:rsidRDefault="00C75AF9" w:rsidP="00C75AF9">
      <w:pPr>
        <w:spacing w:line="360" w:lineRule="auto"/>
        <w:jc w:val="both"/>
        <w:rPr>
          <w:rFonts w:ascii="Arial" w:hAnsi="Arial"/>
          <w:b/>
        </w:rPr>
      </w:pPr>
    </w:p>
    <w:p w:rsidR="00C75AF9" w:rsidRPr="00B17969" w:rsidRDefault="00C75AF9" w:rsidP="00C75AF9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B17969">
        <w:rPr>
          <w:color w:val="000000" w:themeColor="text1"/>
          <w:sz w:val="24"/>
          <w:szCs w:val="24"/>
        </w:rPr>
        <w:t>A avaliação da eficiência da gestão financeira considerou o controle e a utilização dos recursos financeiros com vistas à observância de disposições legais específicas, ao conhecimento tempestivo das disponibilidades da SEIL, para efeito de assunção de compromissos financeiros.</w:t>
      </w:r>
    </w:p>
    <w:p w:rsidR="00C75AF9" w:rsidRPr="00B17969" w:rsidRDefault="00C75AF9" w:rsidP="00C75AF9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B17969">
        <w:rPr>
          <w:color w:val="000000" w:themeColor="text1"/>
          <w:sz w:val="24"/>
          <w:szCs w:val="24"/>
        </w:rPr>
        <w:t>Assim, foram verificados:</w:t>
      </w:r>
    </w:p>
    <w:p w:rsidR="00C75AF9" w:rsidRPr="00B17969" w:rsidRDefault="00C75AF9" w:rsidP="00C75AF9">
      <w:pPr>
        <w:pStyle w:val="Corpodetexto31"/>
        <w:spacing w:line="360" w:lineRule="auto"/>
        <w:rPr>
          <w:rFonts w:eastAsia="Times New Roman"/>
          <w:color w:val="000000" w:themeColor="text1"/>
          <w:kern w:val="0"/>
          <w:lang w:eastAsia="pt-BR"/>
        </w:rPr>
      </w:pPr>
      <w:r w:rsidRPr="00B17969">
        <w:rPr>
          <w:rFonts w:eastAsia="Times New Roman"/>
          <w:color w:val="000000" w:themeColor="text1"/>
          <w:kern w:val="0"/>
          <w:lang w:eastAsia="pt-BR"/>
        </w:rPr>
        <w:t>- Pontualidade dos pagamentos realizados, sem geração de ônus financeiros adicionais (multas contratuais, juros de mora, etc.);</w:t>
      </w:r>
    </w:p>
    <w:p w:rsidR="00C75AF9" w:rsidRPr="00B17969" w:rsidRDefault="00C75AF9" w:rsidP="00C75AF9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B17969">
        <w:rPr>
          <w:color w:val="000000" w:themeColor="text1"/>
          <w:sz w:val="24"/>
          <w:szCs w:val="24"/>
        </w:rPr>
        <w:t xml:space="preserve">- Aplicação financeira de recursos vinculados disponíveis. </w:t>
      </w:r>
    </w:p>
    <w:p w:rsidR="00A2534E" w:rsidRPr="00A2534E" w:rsidRDefault="00A2534E" w:rsidP="00C75AF9">
      <w:pPr>
        <w:spacing w:line="360" w:lineRule="auto"/>
        <w:jc w:val="both"/>
        <w:rPr>
          <w:color w:val="0070C0"/>
        </w:rPr>
      </w:pPr>
    </w:p>
    <w:p w:rsidR="00C75AF9" w:rsidRPr="00B17969" w:rsidRDefault="00C75AF9" w:rsidP="00C75AF9">
      <w:pPr>
        <w:spacing w:line="360" w:lineRule="auto"/>
        <w:ind w:firstLine="709"/>
        <w:jc w:val="both"/>
        <w:rPr>
          <w:color w:val="0D0D0D"/>
          <w:sz w:val="24"/>
          <w:szCs w:val="24"/>
        </w:rPr>
      </w:pPr>
      <w:r w:rsidRPr="00B17969">
        <w:rPr>
          <w:color w:val="0D0D0D"/>
          <w:sz w:val="24"/>
          <w:szCs w:val="24"/>
        </w:rPr>
        <w:t>Com relação à pontualidade dos pagamentos, o Grupo Orçamentário Financeiro Setorial - GOFS demonstrou que possui relatórios gerenciais (planilhas) elaboradas pelo setor que permitem acompanhar de forma efetiva os vencimentos para pagamentos de serviços e fornecedores.</w:t>
      </w:r>
    </w:p>
    <w:p w:rsidR="00C75AF9" w:rsidRPr="00B17969" w:rsidRDefault="00C75AF9" w:rsidP="00C75AF9">
      <w:pPr>
        <w:spacing w:line="360" w:lineRule="auto"/>
        <w:ind w:firstLine="709"/>
        <w:jc w:val="both"/>
        <w:rPr>
          <w:color w:val="0D0D0D"/>
          <w:sz w:val="24"/>
          <w:szCs w:val="24"/>
        </w:rPr>
      </w:pPr>
      <w:r w:rsidRPr="00B17969">
        <w:rPr>
          <w:color w:val="0D0D0D"/>
          <w:sz w:val="24"/>
          <w:szCs w:val="24"/>
        </w:rPr>
        <w:t xml:space="preserve">Insta frisar que a contabilidade/GOFS da SEIL possui rotina de programação financeira diária dos valores a receber e a pagar visando atender os prazos de vencimento, porém a SEIL não </w:t>
      </w:r>
      <w:r w:rsidRPr="00B17969">
        <w:rPr>
          <w:color w:val="0D0D0D"/>
          <w:sz w:val="24"/>
          <w:szCs w:val="24"/>
        </w:rPr>
        <w:lastRenderedPageBreak/>
        <w:t>possui recursos próprios, ficando assim na dependência das liberações orçamentárias e financeiras que estão centralizadas na SEFA.</w:t>
      </w:r>
    </w:p>
    <w:p w:rsidR="00C75AF9" w:rsidRDefault="00C75AF9" w:rsidP="00C75AF9">
      <w:pPr>
        <w:spacing w:line="360" w:lineRule="auto"/>
        <w:ind w:firstLine="709"/>
        <w:jc w:val="both"/>
        <w:rPr>
          <w:color w:val="0D0D0D"/>
          <w:sz w:val="24"/>
          <w:szCs w:val="24"/>
        </w:rPr>
      </w:pPr>
      <w:r w:rsidRPr="00B17969">
        <w:rPr>
          <w:color w:val="0D0D0D"/>
          <w:sz w:val="24"/>
          <w:szCs w:val="24"/>
        </w:rPr>
        <w:t xml:space="preserve">Na tabela abaixo, </w:t>
      </w:r>
      <w:r w:rsidR="00B55023" w:rsidRPr="00B17969">
        <w:rPr>
          <w:color w:val="0D0D0D"/>
          <w:sz w:val="24"/>
          <w:szCs w:val="24"/>
        </w:rPr>
        <w:t>a</w:t>
      </w:r>
      <w:r w:rsidRPr="00B17969">
        <w:rPr>
          <w:color w:val="0D0D0D"/>
          <w:sz w:val="24"/>
          <w:szCs w:val="24"/>
        </w:rPr>
        <w:t xml:space="preserve"> Agente de Controle analisou (por amostragem) os documentos relativos os pagamentos efetuados na SEIL e verificou-se que os pagamentos, são realizados dentro do período de vencimento.</w:t>
      </w:r>
    </w:p>
    <w:p w:rsidR="00105B70" w:rsidRPr="00B17969" w:rsidRDefault="00105B70" w:rsidP="00C75AF9">
      <w:pPr>
        <w:spacing w:line="360" w:lineRule="auto"/>
        <w:ind w:firstLine="709"/>
        <w:jc w:val="both"/>
        <w:rPr>
          <w:color w:val="0D0D0D"/>
          <w:sz w:val="24"/>
          <w:szCs w:val="24"/>
        </w:rPr>
      </w:pPr>
    </w:p>
    <w:p w:rsidR="00C75AF9" w:rsidRPr="00B17969" w:rsidRDefault="00C75AF9" w:rsidP="00C75AF9">
      <w:pPr>
        <w:jc w:val="both"/>
        <w:rPr>
          <w:sz w:val="24"/>
          <w:szCs w:val="24"/>
        </w:rPr>
      </w:pPr>
      <w:r w:rsidRPr="00B17969">
        <w:rPr>
          <w:sz w:val="24"/>
          <w:szCs w:val="24"/>
        </w:rPr>
        <w:t>Tabela 07- Amostra de pagamentos</w:t>
      </w:r>
    </w:p>
    <w:tbl>
      <w:tblPr>
        <w:tblW w:w="77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1154"/>
        <w:gridCol w:w="1107"/>
        <w:gridCol w:w="1302"/>
        <w:gridCol w:w="1134"/>
        <w:gridCol w:w="1052"/>
        <w:gridCol w:w="1052"/>
        <w:gridCol w:w="10"/>
      </w:tblGrid>
      <w:tr w:rsidR="002E7040" w:rsidRPr="002E7040" w:rsidTr="00105B70">
        <w:trPr>
          <w:trHeight w:val="315"/>
        </w:trPr>
        <w:tc>
          <w:tcPr>
            <w:tcW w:w="77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b/>
                <w:bCs/>
                <w:color w:val="000000"/>
              </w:rPr>
            </w:pPr>
            <w:r w:rsidRPr="00105B70">
              <w:rPr>
                <w:b/>
                <w:bCs/>
                <w:color w:val="000000"/>
              </w:rPr>
              <w:t>Órgão 07700 - SEIL</w:t>
            </w:r>
          </w:p>
        </w:tc>
      </w:tr>
      <w:tr w:rsidR="002E7040" w:rsidRPr="002E7040" w:rsidTr="00105B70">
        <w:trPr>
          <w:gridAfter w:val="1"/>
          <w:wAfter w:w="10" w:type="dxa"/>
          <w:trHeight w:val="300"/>
        </w:trPr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b/>
                <w:bCs/>
                <w:color w:val="000000"/>
              </w:rPr>
            </w:pPr>
            <w:r w:rsidRPr="00105B70">
              <w:rPr>
                <w:b/>
                <w:bCs/>
                <w:color w:val="000000"/>
              </w:rPr>
              <w:t>Empenho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b/>
                <w:bCs/>
                <w:color w:val="000000"/>
              </w:rPr>
            </w:pPr>
            <w:r w:rsidRPr="00105B70">
              <w:rPr>
                <w:b/>
                <w:bCs/>
                <w:color w:val="000000"/>
              </w:rPr>
              <w:t>Data do Empenho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b/>
                <w:bCs/>
                <w:color w:val="000000"/>
              </w:rPr>
            </w:pPr>
            <w:r w:rsidRPr="00105B70">
              <w:rPr>
                <w:b/>
                <w:bCs/>
                <w:color w:val="000000"/>
              </w:rPr>
              <w:t>Em Liquidação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b/>
                <w:bCs/>
                <w:color w:val="000000"/>
              </w:rPr>
            </w:pPr>
            <w:r w:rsidRPr="00105B70">
              <w:rPr>
                <w:b/>
                <w:bCs/>
                <w:color w:val="000000"/>
              </w:rPr>
              <w:t>Liquidação OPE/OPN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b/>
                <w:bCs/>
                <w:color w:val="000000"/>
              </w:rPr>
            </w:pPr>
            <w:r w:rsidRPr="00105B70">
              <w:rPr>
                <w:b/>
                <w:bCs/>
                <w:color w:val="000000"/>
              </w:rPr>
              <w:t xml:space="preserve">Data </w:t>
            </w:r>
            <w:proofErr w:type="spellStart"/>
            <w:r w:rsidRPr="00105B70">
              <w:rPr>
                <w:b/>
                <w:bCs/>
                <w:color w:val="000000"/>
              </w:rPr>
              <w:t>Liq</w:t>
            </w:r>
            <w:proofErr w:type="spellEnd"/>
            <w:r w:rsidRPr="00105B70">
              <w:rPr>
                <w:b/>
                <w:bCs/>
                <w:color w:val="000000"/>
              </w:rPr>
              <w:t>.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b/>
                <w:bCs/>
                <w:color w:val="000000"/>
              </w:rPr>
            </w:pPr>
            <w:r w:rsidRPr="00105B70">
              <w:rPr>
                <w:b/>
                <w:bCs/>
                <w:color w:val="000000"/>
              </w:rPr>
              <w:t>Data do pgto.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b/>
                <w:bCs/>
                <w:color w:val="000000"/>
              </w:rPr>
            </w:pPr>
            <w:r w:rsidRPr="00105B70">
              <w:rPr>
                <w:b/>
                <w:bCs/>
                <w:color w:val="000000"/>
              </w:rPr>
              <w:t xml:space="preserve">Data do </w:t>
            </w:r>
            <w:proofErr w:type="spellStart"/>
            <w:r w:rsidRPr="00105B70">
              <w:rPr>
                <w:b/>
                <w:bCs/>
                <w:color w:val="000000"/>
              </w:rPr>
              <w:t>vencto</w:t>
            </w:r>
            <w:proofErr w:type="spellEnd"/>
            <w:r w:rsidRPr="00105B70">
              <w:rPr>
                <w:b/>
                <w:bCs/>
                <w:color w:val="000000"/>
              </w:rPr>
              <w:t>.</w:t>
            </w:r>
          </w:p>
        </w:tc>
      </w:tr>
      <w:tr w:rsidR="002E7040" w:rsidRPr="002E7040" w:rsidTr="00105B70">
        <w:trPr>
          <w:gridAfter w:val="1"/>
          <w:wAfter w:w="10" w:type="dxa"/>
          <w:trHeight w:val="315"/>
        </w:trPr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2E7040" w:rsidRPr="00105B70" w:rsidRDefault="002E7040" w:rsidP="002E7040">
            <w:pPr>
              <w:rPr>
                <w:b/>
                <w:bCs/>
                <w:color w:val="000000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2E7040" w:rsidRPr="00105B70" w:rsidRDefault="002E7040" w:rsidP="002E7040">
            <w:pPr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2E7040" w:rsidRPr="00105B70" w:rsidRDefault="002E7040" w:rsidP="002E7040">
            <w:pPr>
              <w:rPr>
                <w:b/>
                <w:bCs/>
                <w:color w:val="00000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2E7040" w:rsidRPr="00105B70" w:rsidRDefault="002E7040" w:rsidP="002E7040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2E7040" w:rsidRPr="00105B70" w:rsidRDefault="002E7040" w:rsidP="002E7040">
            <w:pPr>
              <w:rPr>
                <w:b/>
                <w:bCs/>
                <w:color w:val="00000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2E7040" w:rsidRPr="00105B70" w:rsidRDefault="002E7040" w:rsidP="002E7040">
            <w:pPr>
              <w:rPr>
                <w:b/>
                <w:bCs/>
                <w:color w:val="00000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2E7040" w:rsidRPr="00105B70" w:rsidRDefault="002E7040" w:rsidP="002E7040">
            <w:pPr>
              <w:rPr>
                <w:b/>
                <w:bCs/>
                <w:color w:val="000000"/>
              </w:rPr>
            </w:pPr>
          </w:p>
        </w:tc>
      </w:tr>
      <w:tr w:rsidR="002E7040" w:rsidRPr="002E7040" w:rsidTr="00105B70">
        <w:trPr>
          <w:gridAfter w:val="1"/>
          <w:wAfter w:w="10" w:type="dxa"/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20000086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09/03/2020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20000209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16/03/2020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19/03/2020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19/03/2020</w:t>
            </w:r>
          </w:p>
        </w:tc>
      </w:tr>
      <w:tr w:rsidR="002E7040" w:rsidRPr="002E7040" w:rsidTr="00105B70">
        <w:trPr>
          <w:gridAfter w:val="1"/>
          <w:wAfter w:w="10" w:type="dxa"/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20000091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10/03/2020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20000694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31/07/2020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05/08/2020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05/08/2020</w:t>
            </w:r>
          </w:p>
        </w:tc>
      </w:tr>
      <w:tr w:rsidR="002E7040" w:rsidRPr="002E7040" w:rsidTr="00105B70">
        <w:trPr>
          <w:gridAfter w:val="1"/>
          <w:wAfter w:w="10" w:type="dxa"/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20000095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10/03/2020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20000726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05/08/2020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10/08/2020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10/08/2020</w:t>
            </w:r>
          </w:p>
        </w:tc>
      </w:tr>
      <w:tr w:rsidR="002E7040" w:rsidRPr="002E7040" w:rsidTr="00105B70">
        <w:trPr>
          <w:gridAfter w:val="1"/>
          <w:wAfter w:w="10" w:type="dxa"/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20000090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10/03/2020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20000734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20001373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02/12/2020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07/12/2020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07/12/2020</w:t>
            </w:r>
          </w:p>
        </w:tc>
      </w:tr>
      <w:tr w:rsidR="002E7040" w:rsidRPr="002E7040" w:rsidTr="00105B70">
        <w:trPr>
          <w:gridAfter w:val="1"/>
          <w:wAfter w:w="10" w:type="dxa"/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20000097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12/03/2020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20000762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12/08/2020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17/08/2020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17/08/2020</w:t>
            </w:r>
          </w:p>
        </w:tc>
      </w:tr>
      <w:tr w:rsidR="002E7040" w:rsidRPr="002E7040" w:rsidTr="00105B70">
        <w:trPr>
          <w:gridAfter w:val="1"/>
          <w:wAfter w:w="10" w:type="dxa"/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20000096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12/03/2020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20000813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17/08/2020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20/08/2020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20/08/2020</w:t>
            </w:r>
          </w:p>
        </w:tc>
      </w:tr>
      <w:tr w:rsidR="002E7040" w:rsidRPr="002E7040" w:rsidTr="00105B70">
        <w:trPr>
          <w:gridAfter w:val="1"/>
          <w:wAfter w:w="10" w:type="dxa"/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12/03/2020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20000899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27/08/2020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01/09/2020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01/09/2020</w:t>
            </w:r>
          </w:p>
        </w:tc>
      </w:tr>
      <w:tr w:rsidR="002E7040" w:rsidRPr="002E7040" w:rsidTr="00105B70">
        <w:trPr>
          <w:gridAfter w:val="1"/>
          <w:wAfter w:w="10" w:type="dxa"/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20000105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13/03/2020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20000673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30/07/2020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04/08/2020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04/08/2020</w:t>
            </w:r>
          </w:p>
        </w:tc>
      </w:tr>
      <w:tr w:rsidR="002E7040" w:rsidRPr="002E7040" w:rsidTr="00105B70">
        <w:trPr>
          <w:gridAfter w:val="1"/>
          <w:wAfter w:w="10" w:type="dxa"/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20000111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17/03/2020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20000707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31/08/2020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03/09/2020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03/09/2020</w:t>
            </w:r>
          </w:p>
        </w:tc>
      </w:tr>
      <w:tr w:rsidR="002E7040" w:rsidRPr="002E7040" w:rsidTr="00105B70">
        <w:trPr>
          <w:gridAfter w:val="1"/>
          <w:wAfter w:w="10" w:type="dxa"/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19/03/2020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20000696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31/07/2020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05/08/2020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05/08/2020</w:t>
            </w:r>
          </w:p>
        </w:tc>
      </w:tr>
      <w:tr w:rsidR="002E7040" w:rsidRPr="002E7040" w:rsidTr="00105B70">
        <w:trPr>
          <w:gridAfter w:val="1"/>
          <w:wAfter w:w="10" w:type="dxa"/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20000114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19/03/2020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20000717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04/08/2020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07/08/2020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07/08/2020</w:t>
            </w:r>
          </w:p>
        </w:tc>
      </w:tr>
      <w:tr w:rsidR="002E7040" w:rsidRPr="002E7040" w:rsidTr="00105B70">
        <w:trPr>
          <w:gridAfter w:val="1"/>
          <w:wAfter w:w="10" w:type="dxa"/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20000139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30/03/2020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20000662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25/08/2020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28/08/2020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28/08/2020</w:t>
            </w:r>
          </w:p>
        </w:tc>
      </w:tr>
      <w:tr w:rsidR="002E7040" w:rsidRPr="002E7040" w:rsidTr="00105B70">
        <w:trPr>
          <w:gridAfter w:val="1"/>
          <w:wAfter w:w="10" w:type="dxa"/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20000140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30/03/2020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20000708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15/09/2020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18/09/2020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18/09/2020</w:t>
            </w:r>
          </w:p>
        </w:tc>
      </w:tr>
      <w:tr w:rsidR="002E7040" w:rsidRPr="002E7040" w:rsidTr="00105B70">
        <w:trPr>
          <w:gridAfter w:val="1"/>
          <w:wAfter w:w="10" w:type="dxa"/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20000145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06/04/2020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20000796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20000782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13/08/2020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18/08/2020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18/08/2020</w:t>
            </w:r>
          </w:p>
        </w:tc>
      </w:tr>
      <w:tr w:rsidR="002E7040" w:rsidRPr="002E7040" w:rsidTr="00105B70">
        <w:trPr>
          <w:gridAfter w:val="1"/>
          <w:wAfter w:w="10" w:type="dxa"/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20000168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13/04/2020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20000663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24/08/2020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27/08/2020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27/08/2020</w:t>
            </w:r>
          </w:p>
        </w:tc>
      </w:tr>
      <w:tr w:rsidR="002E7040" w:rsidRPr="002E7040" w:rsidTr="00105B70">
        <w:trPr>
          <w:gridAfter w:val="1"/>
          <w:wAfter w:w="10" w:type="dxa"/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20000171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14/04/2020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20000891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20001332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26/11/2020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01/12/2020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01/12/2020</w:t>
            </w:r>
          </w:p>
        </w:tc>
      </w:tr>
      <w:tr w:rsidR="002E7040" w:rsidRPr="002E7040" w:rsidTr="00105B70">
        <w:trPr>
          <w:gridAfter w:val="1"/>
          <w:wAfter w:w="10" w:type="dxa"/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23/04/2020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20000515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31/08/2020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03/09/2020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03/09/2020</w:t>
            </w:r>
          </w:p>
        </w:tc>
      </w:tr>
      <w:tr w:rsidR="002E7040" w:rsidRPr="002E7040" w:rsidTr="00105B70">
        <w:trPr>
          <w:gridAfter w:val="1"/>
          <w:wAfter w:w="10" w:type="dxa"/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20000203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23/04/2020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20000656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20001372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02/12/2020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07/12/2020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07/12/2020</w:t>
            </w:r>
          </w:p>
        </w:tc>
      </w:tr>
      <w:tr w:rsidR="002E7040" w:rsidRPr="002E7040" w:rsidTr="00105B70">
        <w:trPr>
          <w:gridAfter w:val="1"/>
          <w:wAfter w:w="10" w:type="dxa"/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20000225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05/05/2020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20000595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06/07/2020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10/07/2020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10/07/2020</w:t>
            </w:r>
          </w:p>
        </w:tc>
      </w:tr>
      <w:tr w:rsidR="002E7040" w:rsidRPr="002E7040" w:rsidTr="00105B70">
        <w:trPr>
          <w:gridAfter w:val="1"/>
          <w:wAfter w:w="10" w:type="dxa"/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20000226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05/05/2020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20000699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27/08/2020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01/09/2020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01/09/2020</w:t>
            </w:r>
          </w:p>
        </w:tc>
      </w:tr>
      <w:tr w:rsidR="002E7040" w:rsidRPr="002E7040" w:rsidTr="00105B70">
        <w:trPr>
          <w:gridAfter w:val="1"/>
          <w:wAfter w:w="10" w:type="dxa"/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20000234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13/05/2020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20001074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20001031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24/09/2020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29/09/2020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29/09/2020</w:t>
            </w:r>
          </w:p>
        </w:tc>
      </w:tr>
      <w:tr w:rsidR="002E7040" w:rsidRPr="002E7040" w:rsidTr="00105B70">
        <w:trPr>
          <w:gridAfter w:val="1"/>
          <w:wAfter w:w="10" w:type="dxa"/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20000235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14/05/2020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20000815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20001502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02/12/2020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21/12/2020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21/12/2020</w:t>
            </w:r>
          </w:p>
        </w:tc>
      </w:tr>
      <w:tr w:rsidR="002E7040" w:rsidRPr="002E7040" w:rsidTr="00105B70">
        <w:trPr>
          <w:gridAfter w:val="1"/>
          <w:wAfter w:w="10" w:type="dxa"/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lastRenderedPageBreak/>
              <w:t>20000255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20/05/2020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20000864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25/08/2020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28/08/2020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28/08/2020</w:t>
            </w:r>
          </w:p>
        </w:tc>
      </w:tr>
      <w:tr w:rsidR="002E7040" w:rsidRPr="002E7040" w:rsidTr="00105B70">
        <w:trPr>
          <w:gridAfter w:val="1"/>
          <w:wAfter w:w="10" w:type="dxa"/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20000256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20/05/2020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20000728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09/09/2020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14/09/2020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14/09/2020</w:t>
            </w:r>
          </w:p>
        </w:tc>
      </w:tr>
      <w:tr w:rsidR="002E7040" w:rsidRPr="002E7040" w:rsidTr="00105B70">
        <w:trPr>
          <w:gridAfter w:val="1"/>
          <w:wAfter w:w="10" w:type="dxa"/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20000257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20/05/2020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20000830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15/09/2020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18/09/2020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18/09/2020</w:t>
            </w:r>
          </w:p>
        </w:tc>
      </w:tr>
      <w:tr w:rsidR="002E7040" w:rsidRPr="002E7040" w:rsidTr="00105B70">
        <w:trPr>
          <w:gridAfter w:val="1"/>
          <w:wAfter w:w="10" w:type="dxa"/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20000262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25/05/2020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20001613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20001529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17/12/2020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22/12/2020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22/12/2020</w:t>
            </w:r>
          </w:p>
        </w:tc>
      </w:tr>
      <w:tr w:rsidR="002E7040" w:rsidRPr="002E7040" w:rsidTr="00105B70">
        <w:trPr>
          <w:gridAfter w:val="1"/>
          <w:wAfter w:w="10" w:type="dxa"/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20000265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28/05/2020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20000953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03/09/2020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09/09/2020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09/09/2020</w:t>
            </w:r>
          </w:p>
        </w:tc>
      </w:tr>
      <w:tr w:rsidR="002E7040" w:rsidRPr="002E7040" w:rsidTr="00105B70">
        <w:trPr>
          <w:gridAfter w:val="1"/>
          <w:wAfter w:w="10" w:type="dxa"/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20000278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02/06/2020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20000965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09/09/2020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14/09/2020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14/09/2020</w:t>
            </w:r>
          </w:p>
        </w:tc>
      </w:tr>
      <w:tr w:rsidR="002E7040" w:rsidRPr="002E7040" w:rsidTr="00105B70">
        <w:trPr>
          <w:gridAfter w:val="1"/>
          <w:wAfter w:w="10" w:type="dxa"/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20000275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02/06/2020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20000983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11/09/2020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16/09/2020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16/09/2020</w:t>
            </w:r>
          </w:p>
        </w:tc>
      </w:tr>
      <w:tr w:rsidR="002E7040" w:rsidRPr="002E7040" w:rsidTr="00105B70">
        <w:trPr>
          <w:gridAfter w:val="1"/>
          <w:wAfter w:w="10" w:type="dxa"/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20000277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02/06/2020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20000820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20001017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22/09/2020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25/09/2020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25/09/2020</w:t>
            </w:r>
          </w:p>
        </w:tc>
      </w:tr>
      <w:tr w:rsidR="002E7040" w:rsidRPr="002E7040" w:rsidTr="00105B70">
        <w:trPr>
          <w:gridAfter w:val="1"/>
          <w:wAfter w:w="10" w:type="dxa"/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20000282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04/06/2020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20000812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18/08/2020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24/08/2020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24/08/2020</w:t>
            </w:r>
          </w:p>
        </w:tc>
      </w:tr>
      <w:tr w:rsidR="002E7040" w:rsidRPr="002E7040" w:rsidTr="00105B70">
        <w:trPr>
          <w:gridAfter w:val="1"/>
          <w:wAfter w:w="10" w:type="dxa"/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20000281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04/06/2020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20001237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20001454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14/12/2020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17/12/2020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17/12/2020</w:t>
            </w:r>
          </w:p>
        </w:tc>
      </w:tr>
      <w:tr w:rsidR="002E7040" w:rsidRPr="002E7040" w:rsidTr="00105B70">
        <w:trPr>
          <w:gridAfter w:val="1"/>
          <w:wAfter w:w="10" w:type="dxa"/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20000303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18/06/2020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20001129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20001075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08/10/2020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14/10/2020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14/10/2020</w:t>
            </w:r>
          </w:p>
        </w:tc>
      </w:tr>
      <w:tr w:rsidR="002E7040" w:rsidRPr="002E7040" w:rsidTr="00105B70">
        <w:trPr>
          <w:gridAfter w:val="1"/>
          <w:wAfter w:w="10" w:type="dxa"/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20000305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18/06/2020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20000988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20001122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21/10/2020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26/10/2020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26/10/2020</w:t>
            </w:r>
          </w:p>
        </w:tc>
      </w:tr>
      <w:tr w:rsidR="002E7040" w:rsidRPr="002E7040" w:rsidTr="00105B70">
        <w:trPr>
          <w:gridAfter w:val="1"/>
          <w:wAfter w:w="10" w:type="dxa"/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20000304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18/06/2020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20001094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20001515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10/12/2020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22/12/2020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22/12/2020</w:t>
            </w:r>
          </w:p>
        </w:tc>
      </w:tr>
      <w:tr w:rsidR="002E7040" w:rsidRPr="002E7040" w:rsidTr="00105B70">
        <w:trPr>
          <w:gridAfter w:val="1"/>
          <w:wAfter w:w="10" w:type="dxa"/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20000311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22/06/2020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20001041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20001513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17/12/2020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22/12/2020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22/12/2020</w:t>
            </w:r>
          </w:p>
        </w:tc>
      </w:tr>
      <w:tr w:rsidR="002E7040" w:rsidRPr="002E7040" w:rsidTr="00105B70">
        <w:trPr>
          <w:gridAfter w:val="1"/>
          <w:wAfter w:w="10" w:type="dxa"/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20000337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29/06/2020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20001320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20001249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17/11/2020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20/11/2020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20/11/2020</w:t>
            </w:r>
          </w:p>
        </w:tc>
      </w:tr>
      <w:tr w:rsidR="002E7040" w:rsidRPr="002E7040" w:rsidTr="00105B70">
        <w:trPr>
          <w:gridAfter w:val="1"/>
          <w:wAfter w:w="10" w:type="dxa"/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20000345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02/07/2020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20001306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20001234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13/11/2020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18/11/2020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18/11/2020</w:t>
            </w:r>
          </w:p>
        </w:tc>
      </w:tr>
      <w:tr w:rsidR="002E7040" w:rsidRPr="002E7040" w:rsidTr="00105B70">
        <w:trPr>
          <w:gridAfter w:val="1"/>
          <w:wAfter w:w="10" w:type="dxa"/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20000343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02/07/2020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20001228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20001334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26/11/2020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01/12/2020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01/12/2020</w:t>
            </w:r>
          </w:p>
        </w:tc>
      </w:tr>
      <w:tr w:rsidR="002E7040" w:rsidRPr="002E7040" w:rsidTr="00105B70">
        <w:trPr>
          <w:gridAfter w:val="1"/>
          <w:wAfter w:w="10" w:type="dxa"/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20000352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07/07/2020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20001118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20001069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06/10/2020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09/10/2020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09/10/2020</w:t>
            </w:r>
          </w:p>
        </w:tc>
      </w:tr>
      <w:tr w:rsidR="002E7040" w:rsidRPr="002E7040" w:rsidTr="00105B70">
        <w:trPr>
          <w:gridAfter w:val="1"/>
          <w:wAfter w:w="10" w:type="dxa"/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20000351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07/07/2020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20001014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20001083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13/10/2020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16/10/2020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16/10/2020</w:t>
            </w:r>
          </w:p>
        </w:tc>
      </w:tr>
      <w:tr w:rsidR="002E7040" w:rsidRPr="002E7040" w:rsidTr="00105B70">
        <w:trPr>
          <w:gridAfter w:val="1"/>
          <w:wAfter w:w="10" w:type="dxa"/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20000350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07/07/2020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20001460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20001374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02/12/2020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07/12/2020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07/12/2020</w:t>
            </w:r>
          </w:p>
        </w:tc>
      </w:tr>
      <w:tr w:rsidR="002E7040" w:rsidRPr="002E7040" w:rsidTr="00105B70">
        <w:trPr>
          <w:gridAfter w:val="1"/>
          <w:wAfter w:w="10" w:type="dxa"/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20000392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21/07/2020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20001351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20001285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20/11/2020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25/11/2020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25/11/2020</w:t>
            </w:r>
          </w:p>
        </w:tc>
      </w:tr>
      <w:tr w:rsidR="002E7040" w:rsidRPr="002E7040" w:rsidTr="00105B70">
        <w:trPr>
          <w:gridAfter w:val="1"/>
          <w:wAfter w:w="10" w:type="dxa"/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20000395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21/07/2020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20001475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20001391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04/12/2020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09/12/2020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09/12/2020</w:t>
            </w:r>
          </w:p>
        </w:tc>
      </w:tr>
      <w:tr w:rsidR="002E7040" w:rsidRPr="002E7040" w:rsidTr="00105B70">
        <w:trPr>
          <w:gridAfter w:val="1"/>
          <w:wAfter w:w="10" w:type="dxa"/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20000420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27/07/2020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20001196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20001134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21/10/2020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26/10/2020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26/10/2020</w:t>
            </w:r>
          </w:p>
        </w:tc>
      </w:tr>
      <w:tr w:rsidR="002E7040" w:rsidRPr="002E7040" w:rsidTr="00105B70">
        <w:trPr>
          <w:gridAfter w:val="1"/>
          <w:wAfter w:w="10" w:type="dxa"/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20000422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28/07/2020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20001301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20001229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12/11/2020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17/11/2020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17/11/2020</w:t>
            </w:r>
          </w:p>
        </w:tc>
      </w:tr>
      <w:tr w:rsidR="002E7040" w:rsidRPr="002E7040" w:rsidTr="00105B70">
        <w:trPr>
          <w:gridAfter w:val="1"/>
          <w:wAfter w:w="10" w:type="dxa"/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20000423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29/07/2020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20001226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20001237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13/11/2020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18/11/2020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18/11/2020</w:t>
            </w:r>
          </w:p>
        </w:tc>
      </w:tr>
      <w:tr w:rsidR="002E7040" w:rsidRPr="002E7040" w:rsidTr="00105B70">
        <w:trPr>
          <w:gridAfter w:val="1"/>
          <w:wAfter w:w="10" w:type="dxa"/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20000459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13/08/2020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20001191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20001128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21/10/2020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26/10/2020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26/10/2020</w:t>
            </w:r>
          </w:p>
        </w:tc>
      </w:tr>
      <w:tr w:rsidR="002E7040" w:rsidRPr="002E7040" w:rsidTr="00105B70">
        <w:trPr>
          <w:gridAfter w:val="1"/>
          <w:wAfter w:w="10" w:type="dxa"/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20000469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17/08/2020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20001345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20001277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20/11/2020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25/11/2020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25/11/2020</w:t>
            </w:r>
          </w:p>
        </w:tc>
      </w:tr>
      <w:tr w:rsidR="002E7040" w:rsidRPr="002E7040" w:rsidTr="00105B70">
        <w:trPr>
          <w:gridAfter w:val="1"/>
          <w:wAfter w:w="10" w:type="dxa"/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20000473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18/08/2020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20001571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20001495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15/12/2020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18/12/2020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18/12/2020</w:t>
            </w:r>
          </w:p>
        </w:tc>
      </w:tr>
      <w:tr w:rsidR="002E7040" w:rsidRPr="002E7040" w:rsidTr="00105B70">
        <w:trPr>
          <w:gridAfter w:val="1"/>
          <w:wAfter w:w="10" w:type="dxa"/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20000476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19/08/2020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20000944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31/08/2020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03/09/2020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03/09/2020</w:t>
            </w:r>
          </w:p>
        </w:tc>
      </w:tr>
      <w:tr w:rsidR="002E7040" w:rsidRPr="002E7040" w:rsidTr="00105B70">
        <w:trPr>
          <w:gridAfter w:val="1"/>
          <w:wAfter w:w="10" w:type="dxa"/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20000482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21/08/2020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20000916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27/08/2020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01/09/2020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01/09/2020</w:t>
            </w:r>
          </w:p>
        </w:tc>
      </w:tr>
      <w:tr w:rsidR="002E7040" w:rsidRPr="002E7040" w:rsidTr="00105B70">
        <w:trPr>
          <w:gridAfter w:val="1"/>
          <w:wAfter w:w="10" w:type="dxa"/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20000482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21/08/2020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20000916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27/08/2020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01/09/2020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01/09/2020</w:t>
            </w:r>
          </w:p>
        </w:tc>
      </w:tr>
      <w:tr w:rsidR="002E7040" w:rsidRPr="002E7040" w:rsidTr="00105B70">
        <w:trPr>
          <w:gridAfter w:val="1"/>
          <w:wAfter w:w="10" w:type="dxa"/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20000481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21/08/2020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20001387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20001330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25/11/2020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30/11/2020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30/11/2020</w:t>
            </w:r>
          </w:p>
        </w:tc>
      </w:tr>
      <w:tr w:rsidR="002E7040" w:rsidRPr="002E7040" w:rsidTr="00105B70">
        <w:trPr>
          <w:gridAfter w:val="1"/>
          <w:wAfter w:w="10" w:type="dxa"/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20000480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21/08/2020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20001390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20001333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26/11/2020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01/12/2020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01/12/2020</w:t>
            </w:r>
          </w:p>
        </w:tc>
      </w:tr>
      <w:tr w:rsidR="002E7040" w:rsidRPr="002E7040" w:rsidTr="00105B70">
        <w:trPr>
          <w:gridAfter w:val="1"/>
          <w:wAfter w:w="10" w:type="dxa"/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lastRenderedPageBreak/>
              <w:t>20000683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03/12/2020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20001484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20001410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04/12/2020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07/12/2020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07/12/2020</w:t>
            </w:r>
          </w:p>
        </w:tc>
      </w:tr>
      <w:tr w:rsidR="002E7040" w:rsidRPr="002E7040" w:rsidTr="00105B70">
        <w:trPr>
          <w:gridAfter w:val="1"/>
          <w:wAfter w:w="10" w:type="dxa"/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20000697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07/12/2020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20001508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20001436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07/12/2020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2E7040">
            <w:pPr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08/12/2020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040" w:rsidRPr="00105B70" w:rsidRDefault="002E7040" w:rsidP="00105B70">
            <w:pPr>
              <w:ind w:left="-129" w:firstLine="129"/>
              <w:jc w:val="center"/>
              <w:rPr>
                <w:color w:val="000000"/>
              </w:rPr>
            </w:pPr>
            <w:r w:rsidRPr="00105B70">
              <w:rPr>
                <w:color w:val="000000"/>
              </w:rPr>
              <w:t>08/12/2020</w:t>
            </w:r>
          </w:p>
        </w:tc>
      </w:tr>
    </w:tbl>
    <w:p w:rsidR="00C75AF9" w:rsidRPr="00105B70" w:rsidRDefault="00C75AF9" w:rsidP="00C75AF9">
      <w:pPr>
        <w:jc w:val="both"/>
        <w:rPr>
          <w:i/>
          <w:sz w:val="16"/>
          <w:szCs w:val="16"/>
        </w:rPr>
      </w:pPr>
      <w:r w:rsidRPr="00105B70">
        <w:rPr>
          <w:i/>
          <w:sz w:val="16"/>
          <w:szCs w:val="16"/>
        </w:rPr>
        <w:t>Fonte- Planilha do GOFS</w:t>
      </w:r>
    </w:p>
    <w:p w:rsidR="00C75AF9" w:rsidRPr="00105B70" w:rsidRDefault="00C75AF9" w:rsidP="00C75AF9">
      <w:pPr>
        <w:jc w:val="both"/>
        <w:rPr>
          <w:i/>
          <w:sz w:val="16"/>
          <w:szCs w:val="16"/>
        </w:rPr>
      </w:pPr>
    </w:p>
    <w:p w:rsidR="00C75AF9" w:rsidRPr="00105B70" w:rsidRDefault="00C75AF9" w:rsidP="00C75AF9">
      <w:pPr>
        <w:spacing w:line="360" w:lineRule="auto"/>
        <w:ind w:firstLine="709"/>
        <w:jc w:val="both"/>
        <w:rPr>
          <w:color w:val="0D0D0D"/>
          <w:sz w:val="24"/>
          <w:szCs w:val="24"/>
        </w:rPr>
      </w:pPr>
      <w:r w:rsidRPr="00105B70">
        <w:rPr>
          <w:color w:val="0D0D0D"/>
          <w:sz w:val="24"/>
          <w:szCs w:val="24"/>
        </w:rPr>
        <w:t>Ressalta-se que nos pagamentos aos Convênios pode ser que ocorra algum tipo de atraso, tendo em vista que os repasses das medições realizadas dos convênios vigentes dependem de dois fatores legais: a apresentação, por parte do tomador, do comprovante de contrapartida e estar em dia com suas Regularidades Fiscais “ Certidões”, conforme prevê a legislação.</w:t>
      </w:r>
    </w:p>
    <w:p w:rsidR="00C75AF9" w:rsidRPr="00105B70" w:rsidRDefault="00C75AF9" w:rsidP="00C75AF9">
      <w:pPr>
        <w:spacing w:line="360" w:lineRule="auto"/>
        <w:ind w:firstLine="709"/>
        <w:jc w:val="both"/>
        <w:rPr>
          <w:color w:val="0D0D0D"/>
          <w:sz w:val="24"/>
          <w:szCs w:val="24"/>
        </w:rPr>
      </w:pPr>
      <w:r w:rsidRPr="00105B70">
        <w:rPr>
          <w:color w:val="0D0D0D"/>
          <w:sz w:val="24"/>
          <w:szCs w:val="24"/>
        </w:rPr>
        <w:t>O GOFS da SEIL dispõe de planilhas específicas</w:t>
      </w:r>
      <w:r w:rsidR="002E7040" w:rsidRPr="00105B70">
        <w:rPr>
          <w:color w:val="0D0D0D"/>
          <w:sz w:val="24"/>
          <w:szCs w:val="24"/>
        </w:rPr>
        <w:t xml:space="preserve"> e controle</w:t>
      </w:r>
      <w:r w:rsidR="00B55023" w:rsidRPr="00105B70">
        <w:rPr>
          <w:color w:val="0D0D0D"/>
          <w:sz w:val="24"/>
          <w:szCs w:val="24"/>
        </w:rPr>
        <w:t>s</w:t>
      </w:r>
      <w:r w:rsidRPr="00105B70">
        <w:rPr>
          <w:color w:val="0D0D0D"/>
          <w:sz w:val="24"/>
          <w:szCs w:val="24"/>
        </w:rPr>
        <w:t xml:space="preserve"> que permitem acompanhar de forma efetiva os vencimentos para pagamentos de serviços e fornecedores; porém cumpre destacar que cabe à Secretaria de Estado da Fazenda a autorização para a liquidação e o pagamento dos mesmos.</w:t>
      </w:r>
    </w:p>
    <w:p w:rsidR="00BA06AC" w:rsidRDefault="00BA06AC" w:rsidP="00C75AF9">
      <w:pPr>
        <w:spacing w:line="360" w:lineRule="auto"/>
        <w:ind w:firstLine="709"/>
        <w:jc w:val="both"/>
        <w:rPr>
          <w:b/>
          <w:color w:val="0D0D0D"/>
        </w:rPr>
      </w:pPr>
    </w:p>
    <w:p w:rsidR="00C75AF9" w:rsidRPr="00105B70" w:rsidRDefault="00C75AF9" w:rsidP="00C75AF9">
      <w:pPr>
        <w:spacing w:line="360" w:lineRule="auto"/>
        <w:ind w:firstLine="709"/>
        <w:jc w:val="both"/>
        <w:rPr>
          <w:color w:val="0D0D0D"/>
        </w:rPr>
      </w:pPr>
      <w:r w:rsidRPr="00105B70">
        <w:rPr>
          <w:color w:val="0D0D0D"/>
        </w:rPr>
        <w:t>APLICAÇÃO FINANCEIRA</w:t>
      </w:r>
    </w:p>
    <w:p w:rsidR="00105B70" w:rsidRDefault="00105B70" w:rsidP="00C75AF9">
      <w:pPr>
        <w:spacing w:line="360" w:lineRule="auto"/>
        <w:ind w:firstLine="709"/>
        <w:jc w:val="both"/>
        <w:rPr>
          <w:b/>
          <w:color w:val="0D0D0D"/>
        </w:rPr>
      </w:pPr>
    </w:p>
    <w:p w:rsidR="00C75AF9" w:rsidRPr="00105B70" w:rsidRDefault="00C75AF9" w:rsidP="00C75AF9">
      <w:pPr>
        <w:spacing w:line="360" w:lineRule="auto"/>
        <w:ind w:firstLine="709"/>
        <w:jc w:val="both"/>
        <w:rPr>
          <w:color w:val="0D0D0D"/>
          <w:sz w:val="24"/>
          <w:szCs w:val="24"/>
        </w:rPr>
      </w:pPr>
      <w:r w:rsidRPr="00105B70">
        <w:rPr>
          <w:color w:val="0D0D0D"/>
          <w:sz w:val="24"/>
          <w:szCs w:val="24"/>
        </w:rPr>
        <w:t>Quanto à Aplicação Financeira de recursos vinculados disponíveis, o Grupo Orçamentário Financeiro Setorial demonstrou que mantém a correta movimentação dos mesmos e que, enquanto não utilizados, os recursos são devidamente aplicados em suas contas com rendimentos e registrado contabilmente.</w:t>
      </w:r>
    </w:p>
    <w:p w:rsidR="00C75AF9" w:rsidRPr="00105B70" w:rsidRDefault="002E7040" w:rsidP="00C75AF9">
      <w:pPr>
        <w:spacing w:line="360" w:lineRule="auto"/>
        <w:ind w:firstLine="709"/>
        <w:jc w:val="both"/>
        <w:rPr>
          <w:rFonts w:ascii="Arial" w:hAnsi="Arial"/>
          <w:color w:val="FF0000"/>
          <w:sz w:val="24"/>
          <w:szCs w:val="24"/>
        </w:rPr>
      </w:pPr>
      <w:r w:rsidRPr="00105B70">
        <w:rPr>
          <w:color w:val="0D0D0D"/>
          <w:sz w:val="24"/>
          <w:szCs w:val="24"/>
        </w:rPr>
        <w:t xml:space="preserve">Segue </w:t>
      </w:r>
      <w:r w:rsidR="00C75AF9" w:rsidRPr="00105B70">
        <w:rPr>
          <w:color w:val="0D0D0D"/>
          <w:sz w:val="24"/>
          <w:szCs w:val="24"/>
        </w:rPr>
        <w:t>amostra de extrato onde comprova-se os rendimentos de aplicações financeiras</w:t>
      </w:r>
      <w:r w:rsidR="00C75AF9" w:rsidRPr="00105B70">
        <w:rPr>
          <w:rFonts w:ascii="Arial" w:hAnsi="Arial"/>
          <w:color w:val="0D0D0D"/>
          <w:sz w:val="24"/>
          <w:szCs w:val="24"/>
        </w:rPr>
        <w:t>.</w:t>
      </w:r>
      <w:r w:rsidR="002304C2" w:rsidRPr="00105B70">
        <w:rPr>
          <w:rFonts w:ascii="Arial" w:hAnsi="Arial"/>
          <w:color w:val="0D0D0D"/>
          <w:sz w:val="24"/>
          <w:szCs w:val="24"/>
        </w:rPr>
        <w:t xml:space="preserve"> </w:t>
      </w:r>
    </w:p>
    <w:p w:rsidR="00C75AF9" w:rsidRPr="002304C2" w:rsidRDefault="002E7040" w:rsidP="002E7040">
      <w:pPr>
        <w:spacing w:line="360" w:lineRule="auto"/>
        <w:ind w:firstLine="709"/>
        <w:rPr>
          <w:i/>
          <w:color w:val="171717"/>
          <w:sz w:val="12"/>
          <w:szCs w:val="12"/>
        </w:rPr>
      </w:pPr>
      <w:r>
        <w:rPr>
          <w:noProof/>
        </w:rPr>
        <w:lastRenderedPageBreak/>
        <w:drawing>
          <wp:inline distT="0" distB="0" distL="0" distR="0" wp14:anchorId="669611A6" wp14:editId="0370B1F7">
            <wp:extent cx="4518514" cy="4865427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99701" cy="4952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040" w:rsidRPr="00105B70" w:rsidRDefault="002E7040" w:rsidP="002E7040">
      <w:pPr>
        <w:jc w:val="both"/>
        <w:rPr>
          <w:i/>
          <w:sz w:val="16"/>
          <w:szCs w:val="16"/>
        </w:rPr>
      </w:pPr>
      <w:r>
        <w:rPr>
          <w:i/>
          <w:sz w:val="12"/>
          <w:szCs w:val="12"/>
        </w:rPr>
        <w:t xml:space="preserve">                     </w:t>
      </w:r>
      <w:r w:rsidRPr="00105B70">
        <w:rPr>
          <w:i/>
          <w:sz w:val="16"/>
          <w:szCs w:val="16"/>
        </w:rPr>
        <w:t>Fonte- - GOFS</w:t>
      </w:r>
      <w:r w:rsidR="00FB04F7" w:rsidRPr="00105B70">
        <w:rPr>
          <w:i/>
          <w:sz w:val="16"/>
          <w:szCs w:val="16"/>
        </w:rPr>
        <w:t>-  conta do convênio Ponte Brasil - Paraguai</w:t>
      </w:r>
    </w:p>
    <w:p w:rsidR="00C75AF9" w:rsidRDefault="002E7040" w:rsidP="002E7040">
      <w:pPr>
        <w:spacing w:line="360" w:lineRule="auto"/>
        <w:jc w:val="both"/>
        <w:rPr>
          <w:rFonts w:ascii="Arial" w:hAnsi="Arial"/>
        </w:rPr>
      </w:pPr>
      <w:r>
        <w:rPr>
          <w:noProof/>
        </w:rPr>
        <w:lastRenderedPageBreak/>
        <w:drawing>
          <wp:inline distT="0" distB="0" distL="0" distR="0" wp14:anchorId="3E449A53" wp14:editId="070B1D35">
            <wp:extent cx="4763069" cy="4278862"/>
            <wp:effectExtent l="0" t="0" r="0" b="762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03177" cy="4314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4F7" w:rsidRPr="00105B70" w:rsidRDefault="00FB04F7" w:rsidP="00FB04F7">
      <w:pPr>
        <w:jc w:val="both"/>
        <w:rPr>
          <w:i/>
          <w:sz w:val="16"/>
          <w:szCs w:val="16"/>
        </w:rPr>
      </w:pPr>
      <w:r w:rsidRPr="00105B70">
        <w:rPr>
          <w:i/>
          <w:sz w:val="16"/>
          <w:szCs w:val="16"/>
        </w:rPr>
        <w:t xml:space="preserve"> Fonte- - GOFS-  conta do convênio acesso à Ponte Brasil - Paraguai</w:t>
      </w:r>
    </w:p>
    <w:p w:rsidR="00FB04F7" w:rsidRPr="00105B70" w:rsidRDefault="00FB04F7" w:rsidP="00C75AF9">
      <w:pPr>
        <w:spacing w:line="360" w:lineRule="auto"/>
        <w:rPr>
          <w:b/>
          <w:color w:val="0D0D0D"/>
          <w:sz w:val="16"/>
          <w:szCs w:val="16"/>
        </w:rPr>
      </w:pPr>
    </w:p>
    <w:p w:rsidR="00FB04F7" w:rsidRDefault="00FB04F7" w:rsidP="00C75AF9">
      <w:pPr>
        <w:spacing w:line="360" w:lineRule="auto"/>
        <w:rPr>
          <w:b/>
          <w:color w:val="0D0D0D"/>
        </w:rPr>
      </w:pPr>
    </w:p>
    <w:p w:rsidR="00C75AF9" w:rsidRPr="00225C50" w:rsidRDefault="00C75AF9" w:rsidP="00C75AF9">
      <w:pPr>
        <w:spacing w:line="360" w:lineRule="auto"/>
        <w:rPr>
          <w:color w:val="0D0D0D"/>
          <w:sz w:val="24"/>
          <w:szCs w:val="24"/>
        </w:rPr>
      </w:pPr>
      <w:r w:rsidRPr="00225C50">
        <w:rPr>
          <w:color w:val="0D0D0D"/>
          <w:sz w:val="24"/>
          <w:szCs w:val="24"/>
        </w:rPr>
        <w:t>5.3. GESTÃO PATRIMONIAL</w:t>
      </w:r>
    </w:p>
    <w:p w:rsidR="00C75AF9" w:rsidRPr="00105B70" w:rsidRDefault="00C75AF9" w:rsidP="00C75AF9">
      <w:pPr>
        <w:spacing w:line="360" w:lineRule="auto"/>
        <w:rPr>
          <w:b/>
          <w:color w:val="0D0D0D"/>
          <w:sz w:val="24"/>
          <w:szCs w:val="24"/>
        </w:rPr>
      </w:pPr>
    </w:p>
    <w:p w:rsidR="00C75AF9" w:rsidRPr="00105B70" w:rsidRDefault="00C75AF9" w:rsidP="00C75AF9">
      <w:pPr>
        <w:spacing w:line="360" w:lineRule="auto"/>
        <w:rPr>
          <w:color w:val="FF0000"/>
          <w:sz w:val="24"/>
          <w:szCs w:val="24"/>
        </w:rPr>
      </w:pPr>
      <w:r w:rsidRPr="00105B70">
        <w:rPr>
          <w:color w:val="0D0D0D"/>
          <w:sz w:val="24"/>
          <w:szCs w:val="24"/>
        </w:rPr>
        <w:t xml:space="preserve">5.3.1.- </w:t>
      </w:r>
      <w:r w:rsidR="00105B70" w:rsidRPr="00105B70">
        <w:rPr>
          <w:color w:val="0D0D0D"/>
          <w:sz w:val="24"/>
          <w:szCs w:val="24"/>
        </w:rPr>
        <w:t>EFICÁCIA DA GESTÃO PATRIMONIAL</w:t>
      </w:r>
    </w:p>
    <w:p w:rsidR="006E2287" w:rsidRPr="00105B70" w:rsidRDefault="006E2287" w:rsidP="00C75AF9">
      <w:pPr>
        <w:spacing w:line="360" w:lineRule="auto"/>
        <w:ind w:firstLine="709"/>
        <w:jc w:val="both"/>
        <w:rPr>
          <w:color w:val="0070C0"/>
          <w:sz w:val="24"/>
          <w:szCs w:val="24"/>
        </w:rPr>
      </w:pPr>
    </w:p>
    <w:p w:rsidR="00C75AF9" w:rsidRPr="00105B70" w:rsidRDefault="00C75AF9" w:rsidP="00C75AF9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105B70">
        <w:rPr>
          <w:color w:val="000000" w:themeColor="text1"/>
          <w:sz w:val="24"/>
          <w:szCs w:val="24"/>
        </w:rPr>
        <w:t>Para a correta avaliação da gestão patrimonial foi considerado como “eficácia” o alcance dos objetivos em razão dos quais o patrimônio se estabelece; foram observados, simultaneamente, sua utilização e sua conservação. Para tanto, adotou-se do instituto d</w:t>
      </w:r>
      <w:r w:rsidR="003B4057" w:rsidRPr="00105B70">
        <w:rPr>
          <w:color w:val="000000" w:themeColor="text1"/>
          <w:sz w:val="24"/>
          <w:szCs w:val="24"/>
        </w:rPr>
        <w:t>a amostragem, mediante análise física</w:t>
      </w:r>
      <w:r w:rsidRPr="00105B70">
        <w:rPr>
          <w:color w:val="000000" w:themeColor="text1"/>
          <w:sz w:val="24"/>
          <w:szCs w:val="24"/>
        </w:rPr>
        <w:t>, dos termos de cessão de bens, entrevistas e conferência, observando:</w:t>
      </w:r>
    </w:p>
    <w:p w:rsidR="00C75AF9" w:rsidRPr="00105B70" w:rsidRDefault="00C75AF9" w:rsidP="00A64D8E">
      <w:pPr>
        <w:widowControl w:val="0"/>
        <w:numPr>
          <w:ilvl w:val="0"/>
          <w:numId w:val="16"/>
        </w:numPr>
        <w:suppressAutoHyphens/>
        <w:spacing w:line="360" w:lineRule="auto"/>
        <w:jc w:val="both"/>
        <w:rPr>
          <w:color w:val="000000" w:themeColor="text1"/>
          <w:sz w:val="24"/>
          <w:szCs w:val="24"/>
        </w:rPr>
      </w:pPr>
      <w:r w:rsidRPr="00105B70">
        <w:rPr>
          <w:color w:val="000000" w:themeColor="text1"/>
          <w:sz w:val="24"/>
          <w:szCs w:val="24"/>
        </w:rPr>
        <w:lastRenderedPageBreak/>
        <w:t xml:space="preserve"> A adequada e pertinente utilização do patrimônio, conjugando a finalidade da Secretaria de Estado e Logística -  SEIL com os objetivos das políticas públicas de sua responsabilidade e o fim a que se destina; </w:t>
      </w:r>
    </w:p>
    <w:p w:rsidR="00C75AF9" w:rsidRPr="00105B70" w:rsidRDefault="00C75AF9" w:rsidP="00A64D8E">
      <w:pPr>
        <w:pStyle w:val="Corpodetexto"/>
        <w:widowControl w:val="0"/>
        <w:numPr>
          <w:ilvl w:val="0"/>
          <w:numId w:val="16"/>
        </w:numPr>
        <w:tabs>
          <w:tab w:val="clear" w:pos="113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overflowPunct/>
        <w:autoSpaceDE/>
        <w:spacing w:after="120"/>
        <w:textAlignment w:val="auto"/>
        <w:rPr>
          <w:rFonts w:ascii="Times New Roman" w:hAnsi="Times New Roman"/>
          <w:color w:val="000000" w:themeColor="text1"/>
          <w:szCs w:val="24"/>
        </w:rPr>
      </w:pPr>
      <w:r w:rsidRPr="00105B70">
        <w:rPr>
          <w:rFonts w:ascii="Times New Roman" w:hAnsi="Times New Roman"/>
          <w:color w:val="000000" w:themeColor="text1"/>
          <w:szCs w:val="24"/>
        </w:rPr>
        <w:t>O estado de conservação dos bens patrimoniais, de forma a permitir sua utilização otimizada.</w:t>
      </w:r>
    </w:p>
    <w:p w:rsidR="00EF7EF3" w:rsidRPr="00105B70" w:rsidRDefault="00EF7EF3" w:rsidP="00EF7EF3">
      <w:pPr>
        <w:pStyle w:val="Padro"/>
        <w:spacing w:line="360" w:lineRule="auto"/>
        <w:ind w:firstLine="709"/>
        <w:jc w:val="both"/>
        <w:rPr>
          <w:color w:val="000000"/>
          <w:szCs w:val="24"/>
        </w:rPr>
      </w:pPr>
      <w:r w:rsidRPr="00105B70">
        <w:rPr>
          <w:color w:val="000000"/>
          <w:szCs w:val="24"/>
        </w:rPr>
        <w:t>Tendo em vista a pandemia do COVID 19, não foi possível efetuar o inventário de bens móveis</w:t>
      </w:r>
      <w:r w:rsidR="00B55023" w:rsidRPr="00105B70">
        <w:rPr>
          <w:color w:val="000000"/>
          <w:szCs w:val="24"/>
        </w:rPr>
        <w:t>,</w:t>
      </w:r>
      <w:r w:rsidR="008C286F" w:rsidRPr="00105B70">
        <w:rPr>
          <w:color w:val="000000"/>
          <w:szCs w:val="24"/>
        </w:rPr>
        <w:t xml:space="preserve"> que </w:t>
      </w:r>
      <w:r w:rsidRPr="00105B70">
        <w:rPr>
          <w:color w:val="000000"/>
          <w:szCs w:val="24"/>
        </w:rPr>
        <w:t>normalmente ocorre em setembro, pois muitos funcionários permaneceram realizando seus trabalhos de forma remota/tele</w:t>
      </w:r>
      <w:r w:rsidR="002304C2" w:rsidRPr="00105B70">
        <w:rPr>
          <w:color w:val="000000"/>
          <w:szCs w:val="24"/>
        </w:rPr>
        <w:t xml:space="preserve"> </w:t>
      </w:r>
      <w:r w:rsidRPr="00105B70">
        <w:rPr>
          <w:color w:val="000000"/>
          <w:szCs w:val="24"/>
        </w:rPr>
        <w:t xml:space="preserve">trabalho, entretanto, verificou-se que houve o devido controle dos bens móveis, inclusive os bens que foram retirados do prédio para dar suporte laboral aos servidores que não dispunham de equipamentos.  Ressalta-se que os bens móveis retirados do órgão a título de empréstimos estão devidamente cadastrados no </w:t>
      </w:r>
      <w:r w:rsidRPr="00105B70">
        <w:rPr>
          <w:szCs w:val="24"/>
        </w:rPr>
        <w:t>Gestão do Patrimônio Móvel - GPM</w:t>
      </w:r>
    </w:p>
    <w:p w:rsidR="00EF7EF3" w:rsidRPr="00105B70" w:rsidRDefault="00A03599" w:rsidP="00C75AF9">
      <w:pPr>
        <w:pStyle w:val="Padro"/>
        <w:spacing w:line="360" w:lineRule="auto"/>
        <w:ind w:firstLine="709"/>
        <w:jc w:val="both"/>
        <w:rPr>
          <w:color w:val="000000" w:themeColor="text1"/>
          <w:szCs w:val="24"/>
        </w:rPr>
      </w:pPr>
      <w:r w:rsidRPr="00105B70">
        <w:rPr>
          <w:color w:val="000000"/>
          <w:szCs w:val="24"/>
        </w:rPr>
        <w:t>Mesmo não sendo possível a realização de inventário durante o exercício de 2020, é possível verificar que o Grupo</w:t>
      </w:r>
      <w:r w:rsidR="00C75AF9" w:rsidRPr="00105B70">
        <w:rPr>
          <w:color w:val="000000"/>
          <w:szCs w:val="24"/>
        </w:rPr>
        <w:t xml:space="preserve"> Administrativo </w:t>
      </w:r>
      <w:r w:rsidR="00C75AF9" w:rsidRPr="00105B70">
        <w:rPr>
          <w:color w:val="000000" w:themeColor="text1"/>
          <w:szCs w:val="24"/>
        </w:rPr>
        <w:t xml:space="preserve">Setorial/GAS, </w:t>
      </w:r>
      <w:r w:rsidRPr="00105B70">
        <w:rPr>
          <w:color w:val="000000" w:themeColor="text1"/>
          <w:szCs w:val="24"/>
        </w:rPr>
        <w:t>mantém controle de seu patrimônio</w:t>
      </w:r>
      <w:r w:rsidR="00C75AF9" w:rsidRPr="00105B70">
        <w:rPr>
          <w:color w:val="000000" w:themeColor="text1"/>
          <w:szCs w:val="24"/>
        </w:rPr>
        <w:t xml:space="preserve">, </w:t>
      </w:r>
      <w:r w:rsidRPr="00105B70">
        <w:rPr>
          <w:color w:val="000000" w:themeColor="text1"/>
          <w:szCs w:val="24"/>
        </w:rPr>
        <w:t xml:space="preserve">bem como </w:t>
      </w:r>
      <w:r w:rsidR="00C75AF9" w:rsidRPr="00105B70">
        <w:rPr>
          <w:color w:val="000000" w:themeColor="text1"/>
          <w:szCs w:val="24"/>
        </w:rPr>
        <w:t>foi possível observar que os bens móveis da SEIL estão inventariados com numeração única, possuem etiquetas com código de barras e constam no Sistema GPM – Gestão de Patrimônio Móvel.</w:t>
      </w:r>
    </w:p>
    <w:p w:rsidR="00C75AF9" w:rsidRPr="00105B70" w:rsidRDefault="00C75AF9" w:rsidP="00C75AF9">
      <w:pPr>
        <w:pStyle w:val="Corpodetexto"/>
        <w:ind w:firstLine="709"/>
        <w:rPr>
          <w:rFonts w:ascii="Times New Roman" w:hAnsi="Times New Roman"/>
          <w:snapToGrid w:val="0"/>
          <w:color w:val="000000" w:themeColor="text1"/>
          <w:szCs w:val="24"/>
        </w:rPr>
      </w:pPr>
      <w:r w:rsidRPr="00105B70">
        <w:rPr>
          <w:rFonts w:ascii="Times New Roman" w:hAnsi="Times New Roman"/>
          <w:snapToGrid w:val="0"/>
          <w:color w:val="000000" w:themeColor="text1"/>
          <w:szCs w:val="24"/>
        </w:rPr>
        <w:t xml:space="preserve">Destaca-se que o Grupo Administrativo Setorial - GAS   mantem atualizados seus relatórios no que tange ao patrimônio e possuem controles visando a eficácia da gestão patrimonial. </w:t>
      </w:r>
    </w:p>
    <w:p w:rsidR="00C75AF9" w:rsidRDefault="00C75AF9" w:rsidP="00C75AF9">
      <w:pPr>
        <w:spacing w:line="360" w:lineRule="auto"/>
        <w:ind w:firstLine="709"/>
        <w:jc w:val="both"/>
        <w:rPr>
          <w:b/>
        </w:rPr>
      </w:pPr>
    </w:p>
    <w:p w:rsidR="00C75AF9" w:rsidRPr="00225C50" w:rsidRDefault="00105B70" w:rsidP="00C75AF9">
      <w:pPr>
        <w:spacing w:line="360" w:lineRule="auto"/>
        <w:rPr>
          <w:color w:val="FF0000"/>
          <w:sz w:val="24"/>
          <w:szCs w:val="24"/>
        </w:rPr>
      </w:pPr>
      <w:r w:rsidRPr="00225C50">
        <w:rPr>
          <w:color w:val="0D0D0D"/>
          <w:sz w:val="24"/>
          <w:szCs w:val="24"/>
        </w:rPr>
        <w:t>5.3.2.- EFICIÊNCIA DA GESTÃO PATRIMONIAL</w:t>
      </w:r>
    </w:p>
    <w:p w:rsidR="006E2287" w:rsidRPr="00105B70" w:rsidRDefault="006E2287" w:rsidP="00C75AF9">
      <w:pPr>
        <w:spacing w:line="360" w:lineRule="auto"/>
        <w:ind w:left="142" w:right="36" w:firstLine="417"/>
        <w:jc w:val="both"/>
        <w:rPr>
          <w:color w:val="000000" w:themeColor="text1"/>
          <w:sz w:val="24"/>
          <w:szCs w:val="24"/>
        </w:rPr>
      </w:pPr>
    </w:p>
    <w:p w:rsidR="00C75AF9" w:rsidRPr="00105B70" w:rsidRDefault="00C75AF9" w:rsidP="00C75AF9">
      <w:pPr>
        <w:spacing w:line="360" w:lineRule="auto"/>
        <w:ind w:left="142" w:right="36" w:firstLine="417"/>
        <w:jc w:val="both"/>
        <w:rPr>
          <w:color w:val="000000" w:themeColor="text1"/>
          <w:sz w:val="24"/>
          <w:szCs w:val="24"/>
        </w:rPr>
      </w:pPr>
      <w:r w:rsidRPr="00105B70">
        <w:rPr>
          <w:color w:val="000000" w:themeColor="text1"/>
          <w:sz w:val="24"/>
          <w:szCs w:val="24"/>
        </w:rPr>
        <w:t xml:space="preserve">Considerou-se como “Eficiência da Gestão Patrimonial” a verificação do patrimônio da Secretaria de Estado de Infraestrutura e Logística, no que se refere à sua composição e utilização, além da existência de mecanismos de controle que possibilitaram tal conhecimento. Para tanto, foram verificados: </w:t>
      </w:r>
    </w:p>
    <w:p w:rsidR="00C75AF9" w:rsidRPr="00105B70" w:rsidRDefault="00C75AF9" w:rsidP="00C75AF9">
      <w:pPr>
        <w:spacing w:line="360" w:lineRule="auto"/>
        <w:ind w:left="142" w:right="36"/>
        <w:jc w:val="both"/>
        <w:rPr>
          <w:color w:val="000000" w:themeColor="text1"/>
          <w:sz w:val="24"/>
          <w:szCs w:val="24"/>
        </w:rPr>
      </w:pPr>
      <w:r w:rsidRPr="00105B70">
        <w:rPr>
          <w:color w:val="000000" w:themeColor="text1"/>
          <w:sz w:val="24"/>
          <w:szCs w:val="24"/>
        </w:rPr>
        <w:t>- A correta aplicação das normas pertinentes ao controle patrimonial, em especial:</w:t>
      </w:r>
      <w:r w:rsidRPr="00105B70">
        <w:rPr>
          <w:rFonts w:ascii="Arial" w:hAnsi="Arial"/>
          <w:color w:val="000000" w:themeColor="text1"/>
          <w:sz w:val="24"/>
          <w:szCs w:val="24"/>
        </w:rPr>
        <w:t xml:space="preserve"> </w:t>
      </w:r>
    </w:p>
    <w:p w:rsidR="00C75AF9" w:rsidRPr="00105B70" w:rsidRDefault="00C75AF9" w:rsidP="00A64D8E">
      <w:pPr>
        <w:pStyle w:val="PargrafodaLista1"/>
        <w:numPr>
          <w:ilvl w:val="0"/>
          <w:numId w:val="3"/>
        </w:numPr>
        <w:spacing w:line="360" w:lineRule="auto"/>
        <w:ind w:left="1843" w:right="36" w:firstLine="0"/>
        <w:jc w:val="both"/>
        <w:rPr>
          <w:color w:val="000000" w:themeColor="text1"/>
          <w:kern w:val="0"/>
          <w:sz w:val="24"/>
          <w:lang w:eastAsia="pt-BR"/>
        </w:rPr>
      </w:pPr>
      <w:r w:rsidRPr="00105B70">
        <w:rPr>
          <w:color w:val="000000" w:themeColor="text1"/>
          <w:kern w:val="0"/>
          <w:sz w:val="24"/>
          <w:lang w:eastAsia="pt-BR"/>
        </w:rPr>
        <w:lastRenderedPageBreak/>
        <w:t>Decreto nº 5.289, de 26 de agosto de 2009, que institui o uso da Numeração Única e das Etiquetas com Código de Barras para o Controle do Patrimônio de Bens Móveis;</w:t>
      </w:r>
    </w:p>
    <w:p w:rsidR="00C75AF9" w:rsidRPr="00105B70" w:rsidRDefault="00C75AF9" w:rsidP="00A64D8E">
      <w:pPr>
        <w:pStyle w:val="PargrafodaLista1"/>
        <w:numPr>
          <w:ilvl w:val="0"/>
          <w:numId w:val="3"/>
        </w:numPr>
        <w:spacing w:line="360" w:lineRule="auto"/>
        <w:ind w:left="1843" w:right="36" w:firstLine="0"/>
        <w:jc w:val="both"/>
        <w:rPr>
          <w:color w:val="000000" w:themeColor="text1"/>
          <w:kern w:val="0"/>
          <w:sz w:val="24"/>
          <w:lang w:eastAsia="pt-BR"/>
        </w:rPr>
      </w:pPr>
      <w:r w:rsidRPr="00105B70">
        <w:rPr>
          <w:color w:val="000000" w:themeColor="text1"/>
          <w:kern w:val="0"/>
          <w:sz w:val="24"/>
          <w:lang w:eastAsia="pt-BR"/>
        </w:rPr>
        <w:t>Decreto nº 1.050, de 13 de abril de 2011, que estabelece o prazo de seis meses para cumprimento do Decreto nº 5.289/2009;</w:t>
      </w:r>
    </w:p>
    <w:p w:rsidR="00C75AF9" w:rsidRPr="00105B70" w:rsidRDefault="00C75AF9" w:rsidP="00A64D8E">
      <w:pPr>
        <w:pStyle w:val="PargrafodaLista1"/>
        <w:numPr>
          <w:ilvl w:val="0"/>
          <w:numId w:val="3"/>
        </w:numPr>
        <w:spacing w:line="360" w:lineRule="auto"/>
        <w:ind w:left="1843" w:right="36" w:firstLine="0"/>
        <w:jc w:val="both"/>
        <w:rPr>
          <w:color w:val="000000" w:themeColor="text1"/>
          <w:kern w:val="0"/>
          <w:sz w:val="24"/>
          <w:lang w:eastAsia="pt-BR"/>
        </w:rPr>
      </w:pPr>
      <w:r w:rsidRPr="00105B70">
        <w:rPr>
          <w:color w:val="000000" w:themeColor="text1"/>
          <w:kern w:val="0"/>
          <w:sz w:val="24"/>
          <w:lang w:eastAsia="pt-BR"/>
        </w:rPr>
        <w:t>Decreto nº 4.336, de 25 de fevereiro de 2009, que dispõe sobre doação de bens móveis de interesse social; e</w:t>
      </w:r>
    </w:p>
    <w:p w:rsidR="00C75AF9" w:rsidRDefault="00C75AF9" w:rsidP="00A64D8E">
      <w:pPr>
        <w:pStyle w:val="PargrafodaLista1"/>
        <w:numPr>
          <w:ilvl w:val="0"/>
          <w:numId w:val="3"/>
        </w:numPr>
        <w:spacing w:line="360" w:lineRule="auto"/>
        <w:ind w:left="1843" w:right="36" w:firstLine="0"/>
        <w:jc w:val="both"/>
        <w:rPr>
          <w:color w:val="000000" w:themeColor="text1"/>
          <w:kern w:val="0"/>
          <w:sz w:val="24"/>
          <w:lang w:eastAsia="pt-BR"/>
        </w:rPr>
      </w:pPr>
      <w:r w:rsidRPr="00105B70">
        <w:rPr>
          <w:color w:val="000000" w:themeColor="text1"/>
          <w:kern w:val="0"/>
          <w:sz w:val="24"/>
          <w:lang w:eastAsia="pt-BR"/>
        </w:rPr>
        <w:t>Demais legislações pertinentes.</w:t>
      </w:r>
    </w:p>
    <w:p w:rsidR="00105B70" w:rsidRPr="00105B70" w:rsidRDefault="00105B70" w:rsidP="00105B70">
      <w:pPr>
        <w:pStyle w:val="PargrafodaLista1"/>
        <w:spacing w:line="360" w:lineRule="auto"/>
        <w:ind w:left="1843" w:right="36"/>
        <w:jc w:val="both"/>
        <w:rPr>
          <w:color w:val="000000" w:themeColor="text1"/>
          <w:kern w:val="0"/>
          <w:sz w:val="24"/>
          <w:lang w:eastAsia="pt-BR"/>
        </w:rPr>
      </w:pPr>
    </w:p>
    <w:p w:rsidR="00C75AF9" w:rsidRPr="00105B70" w:rsidRDefault="00C75AF9" w:rsidP="00C75AF9">
      <w:pPr>
        <w:spacing w:line="360" w:lineRule="auto"/>
        <w:ind w:left="561" w:right="36"/>
        <w:jc w:val="both"/>
        <w:rPr>
          <w:color w:val="000000" w:themeColor="text1"/>
          <w:sz w:val="24"/>
          <w:szCs w:val="24"/>
        </w:rPr>
      </w:pPr>
      <w:r w:rsidRPr="00105B70">
        <w:rPr>
          <w:rFonts w:ascii="Arial" w:hAnsi="Arial"/>
          <w:color w:val="000000" w:themeColor="text1"/>
          <w:sz w:val="24"/>
          <w:szCs w:val="24"/>
        </w:rPr>
        <w:t xml:space="preserve"> - </w:t>
      </w:r>
      <w:r w:rsidRPr="00105B70">
        <w:rPr>
          <w:color w:val="000000" w:themeColor="text1"/>
          <w:sz w:val="24"/>
          <w:szCs w:val="24"/>
        </w:rPr>
        <w:t xml:space="preserve">Existência e observância de mecanismos de controle que permitem assegurar guarda, conservação, preservação e melhor utilização do patrimônio público, consistentes em controle de cargas patrimoniais, elaboração de inventários com o devido ajuste das distorções identificadas, efetuados por pessoas devidamente treinadas e mediante observância do princípio de segregação de funções, guarda de bens em locais apropriados, entre outros; </w:t>
      </w:r>
    </w:p>
    <w:p w:rsidR="00C75AF9" w:rsidRPr="00105B70" w:rsidRDefault="00C75AF9" w:rsidP="00C75AF9">
      <w:pPr>
        <w:spacing w:line="360" w:lineRule="auto"/>
        <w:ind w:left="561" w:right="36"/>
        <w:jc w:val="both"/>
        <w:rPr>
          <w:color w:val="000000" w:themeColor="text1"/>
          <w:sz w:val="24"/>
          <w:szCs w:val="24"/>
        </w:rPr>
      </w:pPr>
      <w:r w:rsidRPr="00105B70">
        <w:rPr>
          <w:color w:val="000000" w:themeColor="text1"/>
          <w:sz w:val="24"/>
          <w:szCs w:val="24"/>
        </w:rPr>
        <w:t xml:space="preserve">- Planejamento para aquisição de bens e sua observância; </w:t>
      </w:r>
    </w:p>
    <w:p w:rsidR="00C75AF9" w:rsidRPr="00105B70" w:rsidRDefault="00C75AF9" w:rsidP="00C75AF9">
      <w:pPr>
        <w:spacing w:line="360" w:lineRule="auto"/>
        <w:ind w:left="561" w:right="36"/>
        <w:jc w:val="both"/>
        <w:rPr>
          <w:color w:val="000000" w:themeColor="text1"/>
          <w:sz w:val="24"/>
          <w:szCs w:val="24"/>
        </w:rPr>
      </w:pPr>
      <w:r w:rsidRPr="00105B70">
        <w:rPr>
          <w:color w:val="000000" w:themeColor="text1"/>
          <w:sz w:val="24"/>
          <w:szCs w:val="24"/>
        </w:rPr>
        <w:t xml:space="preserve">- Ocorrência de denúncias sobre desaparecimento ou mau uso de bens patrimoniais; </w:t>
      </w:r>
    </w:p>
    <w:p w:rsidR="00C75AF9" w:rsidRPr="00105B70" w:rsidRDefault="00C75AF9" w:rsidP="00C75AF9">
      <w:pPr>
        <w:spacing w:line="360" w:lineRule="auto"/>
        <w:ind w:left="561" w:right="36"/>
        <w:jc w:val="both"/>
        <w:rPr>
          <w:color w:val="000000" w:themeColor="text1"/>
          <w:sz w:val="24"/>
          <w:szCs w:val="24"/>
        </w:rPr>
      </w:pPr>
      <w:r w:rsidRPr="00105B70">
        <w:rPr>
          <w:color w:val="000000" w:themeColor="text1"/>
          <w:sz w:val="24"/>
          <w:szCs w:val="24"/>
        </w:rPr>
        <w:t>- Instauração de processos administrativos disciplinares para fins de apuração de responsáveis por desaparecimento de bens;</w:t>
      </w:r>
    </w:p>
    <w:p w:rsidR="00C75AF9" w:rsidRPr="00105B70" w:rsidRDefault="00C75AF9" w:rsidP="00C75AF9">
      <w:pPr>
        <w:spacing w:line="360" w:lineRule="auto"/>
        <w:ind w:left="561" w:right="36"/>
        <w:jc w:val="both"/>
        <w:rPr>
          <w:color w:val="000000" w:themeColor="text1"/>
          <w:sz w:val="24"/>
          <w:szCs w:val="24"/>
        </w:rPr>
      </w:pPr>
      <w:r w:rsidRPr="00105B70">
        <w:rPr>
          <w:color w:val="000000" w:themeColor="text1"/>
          <w:sz w:val="24"/>
          <w:szCs w:val="24"/>
        </w:rPr>
        <w:t xml:space="preserve">- Existência de conciliação e realização de ajustes dos respectivos saldos contábeis com vistas à demonstração da fidedignidade e consistência das informações sobre o patrimônio. </w:t>
      </w:r>
    </w:p>
    <w:p w:rsidR="00C75AF9" w:rsidRPr="002304C2" w:rsidRDefault="00C75AF9" w:rsidP="00C75AF9">
      <w:pPr>
        <w:pStyle w:val="PargrafodaLista1"/>
        <w:spacing w:line="360" w:lineRule="auto"/>
        <w:ind w:left="142" w:firstLine="419"/>
        <w:jc w:val="both"/>
        <w:rPr>
          <w:color w:val="0070C0"/>
        </w:rPr>
      </w:pPr>
    </w:p>
    <w:p w:rsidR="00C75AF9" w:rsidRPr="00105B70" w:rsidRDefault="00C75AF9" w:rsidP="002304C2">
      <w:pPr>
        <w:pStyle w:val="PargrafodaLista1"/>
        <w:spacing w:line="360" w:lineRule="auto"/>
        <w:ind w:left="142" w:firstLine="566"/>
        <w:jc w:val="both"/>
        <w:rPr>
          <w:color w:val="0D0D0D"/>
          <w:sz w:val="24"/>
        </w:rPr>
      </w:pPr>
      <w:r w:rsidRPr="00105B70">
        <w:rPr>
          <w:color w:val="0D0D0D"/>
          <w:sz w:val="24"/>
        </w:rPr>
        <w:t xml:space="preserve">Tendo em vista as competências e atividades realizadas pela Secretaria de Estado de Infraestrutura e Logística - SEIL, verificou-se que os bens patrimoniais são utilizados de forma a conservá-los, assim como não há estoque exagerado de bens e/ou materiais de consumo, facilitando o gerenciamento, controle e manutenção do estado de conservação. </w:t>
      </w:r>
    </w:p>
    <w:p w:rsidR="00C75AF9" w:rsidRPr="00105B70" w:rsidRDefault="00C75AF9" w:rsidP="002304C2">
      <w:pPr>
        <w:pStyle w:val="PargrafodaLista1"/>
        <w:spacing w:line="360" w:lineRule="auto"/>
        <w:ind w:left="142" w:firstLine="566"/>
        <w:jc w:val="both"/>
        <w:rPr>
          <w:color w:val="0D0D0D"/>
          <w:sz w:val="24"/>
        </w:rPr>
      </w:pPr>
      <w:r w:rsidRPr="00105B70">
        <w:rPr>
          <w:color w:val="0D0D0D"/>
          <w:sz w:val="24"/>
        </w:rPr>
        <w:t xml:space="preserve">De acordo com as observações obtidas e verificação dos itens gerenciados pelo setor administrativo da SEIL tem-se a declarar: </w:t>
      </w:r>
    </w:p>
    <w:p w:rsidR="00C75AF9" w:rsidRPr="00105B70" w:rsidRDefault="00C75AF9" w:rsidP="002304C2">
      <w:pPr>
        <w:spacing w:line="360" w:lineRule="auto"/>
        <w:ind w:firstLine="708"/>
        <w:jc w:val="both"/>
        <w:rPr>
          <w:color w:val="0D0D0D"/>
          <w:kern w:val="1"/>
          <w:sz w:val="24"/>
          <w:szCs w:val="24"/>
          <w:lang w:eastAsia="ar-SA"/>
        </w:rPr>
      </w:pPr>
      <w:r w:rsidRPr="00105B70">
        <w:rPr>
          <w:color w:val="0D0D0D"/>
          <w:kern w:val="1"/>
          <w:sz w:val="24"/>
          <w:szCs w:val="24"/>
          <w:lang w:eastAsia="ar-SA"/>
        </w:rPr>
        <w:lastRenderedPageBreak/>
        <w:t xml:space="preserve">Tendo a responsabilidade de realizar a Administração de Patrimônio, o GAS faz o acompanhamento dos bens móveis que compõem o acervo patrimonial da SEIL, tanto por meio da gestão operacional, quanto da gestão administrativa. A Agente de Controle Interno Avaliativo da SEIL, verificou que os bens móveis estão devidamente registrados no Sistema GPM – Gestão de Patrimônio Móvel com numeração única e etiquetas com código de barras afixadas em cada móvel, conforme Decreto n. º 8.955/2018. </w:t>
      </w:r>
    </w:p>
    <w:p w:rsidR="008C286F" w:rsidRPr="002304C2" w:rsidRDefault="008C286F" w:rsidP="002304C2">
      <w:pPr>
        <w:spacing w:line="360" w:lineRule="auto"/>
        <w:ind w:firstLine="708"/>
        <w:jc w:val="both"/>
        <w:rPr>
          <w:color w:val="0D0D0D"/>
          <w:kern w:val="1"/>
          <w:lang w:eastAsia="ar-SA"/>
        </w:rPr>
      </w:pPr>
    </w:p>
    <w:p w:rsidR="008C286F" w:rsidRPr="00105B70" w:rsidRDefault="000E725F" w:rsidP="008C286F">
      <w:pPr>
        <w:pStyle w:val="PargrafodaLista1"/>
        <w:spacing w:line="360" w:lineRule="auto"/>
        <w:ind w:firstLine="709"/>
        <w:jc w:val="both"/>
        <w:rPr>
          <w:color w:val="0D0D0D"/>
          <w:sz w:val="24"/>
        </w:rPr>
      </w:pPr>
      <w:r w:rsidRPr="00105B70">
        <w:rPr>
          <w:color w:val="0D0D0D"/>
          <w:sz w:val="24"/>
        </w:rPr>
        <w:t xml:space="preserve">De acordo com informações obtidas, não foi realizado o Inventário dos Bens Patrimoniais na SEIL em 2020, </w:t>
      </w:r>
      <w:r w:rsidR="00D07AD3" w:rsidRPr="00105B70">
        <w:rPr>
          <w:color w:val="0D0D0D"/>
          <w:sz w:val="24"/>
        </w:rPr>
        <w:t>assim sendo, não houve lançamento de ajus</w:t>
      </w:r>
      <w:r w:rsidR="008C286F" w:rsidRPr="00105B70">
        <w:rPr>
          <w:color w:val="0D0D0D"/>
          <w:sz w:val="24"/>
        </w:rPr>
        <w:t>te patrimonial na contabilidade.</w:t>
      </w:r>
    </w:p>
    <w:p w:rsidR="008C286F" w:rsidRDefault="008C286F" w:rsidP="008C286F">
      <w:pPr>
        <w:pStyle w:val="PargrafodaLista1"/>
        <w:spacing w:line="360" w:lineRule="auto"/>
        <w:ind w:firstLine="709"/>
        <w:jc w:val="both"/>
        <w:rPr>
          <w:color w:val="0D0D0D"/>
          <w:szCs w:val="20"/>
        </w:rPr>
      </w:pPr>
    </w:p>
    <w:p w:rsidR="006365AA" w:rsidRPr="00105B70" w:rsidRDefault="00C75AF9" w:rsidP="008C286F">
      <w:pPr>
        <w:pStyle w:val="PargrafodaLista1"/>
        <w:spacing w:line="360" w:lineRule="auto"/>
        <w:ind w:firstLine="709"/>
        <w:jc w:val="both"/>
        <w:rPr>
          <w:color w:val="0D0D0D"/>
          <w:sz w:val="24"/>
        </w:rPr>
      </w:pPr>
      <w:r w:rsidRPr="00105B70">
        <w:rPr>
          <w:color w:val="0D0D0D"/>
          <w:sz w:val="24"/>
        </w:rPr>
        <w:t>Constatou-se que os materiais de consumo da SEIL são gerenciados pelo Sistema de Gerenciamento de Materiais e Serviços – GMS</w:t>
      </w:r>
      <w:r w:rsidR="00D07AD3" w:rsidRPr="00105B70">
        <w:rPr>
          <w:color w:val="0D0D0D"/>
          <w:sz w:val="24"/>
        </w:rPr>
        <w:t xml:space="preserve"> </w:t>
      </w:r>
      <w:r w:rsidR="006365AA" w:rsidRPr="00105B70">
        <w:rPr>
          <w:color w:val="0D0D0D"/>
          <w:sz w:val="24"/>
        </w:rPr>
        <w:t>e o</w:t>
      </w:r>
      <w:r w:rsidRPr="00105B70">
        <w:rPr>
          <w:color w:val="0D0D0D"/>
          <w:sz w:val="24"/>
        </w:rPr>
        <w:t xml:space="preserve"> GAS apresentou controle sobre as operações do almoxarifado</w:t>
      </w:r>
      <w:r w:rsidR="008C286F" w:rsidRPr="00105B70">
        <w:rPr>
          <w:color w:val="0D0D0D"/>
          <w:sz w:val="24"/>
        </w:rPr>
        <w:t>, apesar das dificuldades transcorridas no exercício de 2020, principalmente pela pandemia do COVID 19</w:t>
      </w:r>
      <w:r w:rsidR="006365AA" w:rsidRPr="00105B70">
        <w:rPr>
          <w:color w:val="0D0D0D"/>
          <w:sz w:val="24"/>
        </w:rPr>
        <w:t>, o trabalho foi desenvolvido com afinco e seguindo o planejado, a seguir demonstra-se a aquisição de novos equipamentos, conforme relatório de incorporação emitido pelo G</w:t>
      </w:r>
      <w:r w:rsidR="00127059" w:rsidRPr="00105B70">
        <w:rPr>
          <w:color w:val="0D0D0D"/>
          <w:sz w:val="24"/>
        </w:rPr>
        <w:t>PM</w:t>
      </w:r>
      <w:r w:rsidR="006365AA" w:rsidRPr="00105B70">
        <w:rPr>
          <w:color w:val="0D0D0D"/>
          <w:sz w:val="24"/>
        </w:rPr>
        <w:t>:</w:t>
      </w:r>
    </w:p>
    <w:p w:rsidR="006365AA" w:rsidRDefault="006365AA" w:rsidP="006365AA">
      <w:pPr>
        <w:pStyle w:val="PargrafodaLista1"/>
        <w:spacing w:line="360" w:lineRule="auto"/>
        <w:jc w:val="both"/>
        <w:rPr>
          <w:color w:val="0D0D0D"/>
          <w:szCs w:val="20"/>
        </w:rPr>
      </w:pPr>
      <w:r>
        <w:rPr>
          <w:noProof/>
          <w:lang w:eastAsia="pt-BR"/>
        </w:rPr>
        <w:lastRenderedPageBreak/>
        <w:drawing>
          <wp:inline distT="0" distB="0" distL="0" distR="0" wp14:anchorId="1F4F00F7" wp14:editId="7B3B8660">
            <wp:extent cx="6182701" cy="3814549"/>
            <wp:effectExtent l="0" t="0" r="889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31216" cy="3844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5AA" w:rsidRPr="00105B70" w:rsidRDefault="006365AA" w:rsidP="006365AA">
      <w:pPr>
        <w:pStyle w:val="PargrafodaLista1"/>
        <w:spacing w:line="360" w:lineRule="auto"/>
        <w:ind w:firstLine="142"/>
        <w:jc w:val="both"/>
        <w:rPr>
          <w:i/>
          <w:sz w:val="16"/>
          <w:szCs w:val="16"/>
        </w:rPr>
      </w:pPr>
      <w:r w:rsidRPr="00105B70">
        <w:rPr>
          <w:i/>
          <w:sz w:val="16"/>
          <w:szCs w:val="16"/>
        </w:rPr>
        <w:t>Fonte- - GAS emitido em 30/03/2021</w:t>
      </w:r>
    </w:p>
    <w:p w:rsidR="006365AA" w:rsidRDefault="006365AA" w:rsidP="008C286F">
      <w:pPr>
        <w:pStyle w:val="PargrafodaLista1"/>
        <w:spacing w:line="360" w:lineRule="auto"/>
        <w:ind w:firstLine="709"/>
        <w:jc w:val="both"/>
        <w:rPr>
          <w:color w:val="0D0D0D"/>
          <w:szCs w:val="20"/>
        </w:rPr>
      </w:pPr>
    </w:p>
    <w:p w:rsidR="00127059" w:rsidRPr="00105B70" w:rsidRDefault="00127059" w:rsidP="008C286F">
      <w:pPr>
        <w:pStyle w:val="PargrafodaLista1"/>
        <w:spacing w:line="360" w:lineRule="auto"/>
        <w:ind w:firstLine="709"/>
        <w:jc w:val="both"/>
        <w:rPr>
          <w:color w:val="0D0D0D"/>
          <w:sz w:val="24"/>
        </w:rPr>
      </w:pPr>
    </w:p>
    <w:p w:rsidR="00127059" w:rsidRPr="00105B70" w:rsidRDefault="00127059" w:rsidP="008C286F">
      <w:pPr>
        <w:pStyle w:val="PargrafodaLista1"/>
        <w:spacing w:line="360" w:lineRule="auto"/>
        <w:ind w:firstLine="709"/>
        <w:jc w:val="both"/>
        <w:rPr>
          <w:color w:val="0D0D0D"/>
          <w:sz w:val="24"/>
        </w:rPr>
      </w:pPr>
      <w:r w:rsidRPr="00105B70">
        <w:rPr>
          <w:color w:val="0D0D0D"/>
          <w:sz w:val="24"/>
        </w:rPr>
        <w:t xml:space="preserve">Citamos como exemplo </w:t>
      </w:r>
      <w:r w:rsidR="0015467C" w:rsidRPr="00105B70">
        <w:rPr>
          <w:color w:val="0D0D0D"/>
          <w:sz w:val="24"/>
        </w:rPr>
        <w:t>o Termo</w:t>
      </w:r>
      <w:r w:rsidRPr="00105B70">
        <w:rPr>
          <w:color w:val="0D0D0D"/>
          <w:sz w:val="24"/>
        </w:rPr>
        <w:t xml:space="preserve"> de Incorporação, que </w:t>
      </w:r>
      <w:r w:rsidR="0015467C" w:rsidRPr="00105B70">
        <w:rPr>
          <w:color w:val="0D0D0D"/>
          <w:sz w:val="24"/>
        </w:rPr>
        <w:t>tratou da</w:t>
      </w:r>
      <w:r w:rsidRPr="00105B70">
        <w:rPr>
          <w:color w:val="0D0D0D"/>
          <w:sz w:val="24"/>
        </w:rPr>
        <w:t xml:space="preserve"> aquisição de </w:t>
      </w:r>
      <w:r w:rsidR="0015467C" w:rsidRPr="00105B70">
        <w:rPr>
          <w:color w:val="0D0D0D"/>
          <w:sz w:val="24"/>
        </w:rPr>
        <w:t>item “</w:t>
      </w:r>
      <w:r w:rsidRPr="00105B70">
        <w:rPr>
          <w:color w:val="0D0D0D"/>
          <w:sz w:val="24"/>
        </w:rPr>
        <w:t xml:space="preserve"> Ar Condicionado</w:t>
      </w:r>
      <w:r w:rsidR="0015467C" w:rsidRPr="00105B70">
        <w:rPr>
          <w:color w:val="0D0D0D"/>
          <w:sz w:val="24"/>
        </w:rPr>
        <w:t>”,</w:t>
      </w:r>
      <w:r w:rsidRPr="00105B70">
        <w:rPr>
          <w:color w:val="0D0D0D"/>
          <w:sz w:val="24"/>
        </w:rPr>
        <w:t xml:space="preserve"> nele é possível </w:t>
      </w:r>
      <w:r w:rsidR="00031AF0" w:rsidRPr="00105B70">
        <w:rPr>
          <w:color w:val="0D0D0D"/>
          <w:sz w:val="24"/>
        </w:rPr>
        <w:t>verificar que</w:t>
      </w:r>
      <w:r w:rsidRPr="00105B70">
        <w:rPr>
          <w:color w:val="0D0D0D"/>
          <w:sz w:val="24"/>
        </w:rPr>
        <w:t xml:space="preserve"> todos os </w:t>
      </w:r>
      <w:r w:rsidR="00031AF0" w:rsidRPr="00105B70">
        <w:rPr>
          <w:color w:val="0D0D0D"/>
          <w:sz w:val="24"/>
        </w:rPr>
        <w:t>itens já</w:t>
      </w:r>
      <w:r w:rsidRPr="00105B70">
        <w:rPr>
          <w:color w:val="0D0D0D"/>
          <w:sz w:val="24"/>
        </w:rPr>
        <w:t xml:space="preserve"> </w:t>
      </w:r>
      <w:r w:rsidR="00031AF0" w:rsidRPr="00105B70">
        <w:rPr>
          <w:color w:val="0D0D0D"/>
          <w:sz w:val="24"/>
        </w:rPr>
        <w:t>possuem número</w:t>
      </w:r>
      <w:r w:rsidRPr="00105B70">
        <w:rPr>
          <w:color w:val="0D0D0D"/>
          <w:sz w:val="24"/>
        </w:rPr>
        <w:t xml:space="preserve"> de plaqueta, conforme legislação vigente.</w:t>
      </w:r>
    </w:p>
    <w:p w:rsidR="00127059" w:rsidRDefault="00127059" w:rsidP="008C286F">
      <w:pPr>
        <w:pStyle w:val="PargrafodaLista1"/>
        <w:spacing w:line="360" w:lineRule="auto"/>
        <w:ind w:firstLine="709"/>
        <w:jc w:val="both"/>
        <w:rPr>
          <w:color w:val="0D0D0D"/>
          <w:szCs w:val="20"/>
        </w:rPr>
      </w:pPr>
      <w:r>
        <w:rPr>
          <w:noProof/>
          <w:lang w:eastAsia="pt-BR"/>
        </w:rPr>
        <w:lastRenderedPageBreak/>
        <w:drawing>
          <wp:inline distT="0" distB="0" distL="0" distR="0" wp14:anchorId="5DFDB329" wp14:editId="2F3FD8AE">
            <wp:extent cx="4033457" cy="5669119"/>
            <wp:effectExtent l="0" t="0" r="5715" b="825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40916" cy="5679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059" w:rsidRPr="00105B70" w:rsidRDefault="00127059" w:rsidP="00127059">
      <w:pPr>
        <w:pStyle w:val="PargrafodaLista1"/>
        <w:spacing w:line="360" w:lineRule="auto"/>
        <w:ind w:firstLine="142"/>
        <w:jc w:val="both"/>
        <w:rPr>
          <w:i/>
          <w:sz w:val="16"/>
          <w:szCs w:val="16"/>
        </w:rPr>
      </w:pPr>
      <w:r w:rsidRPr="00105B70">
        <w:rPr>
          <w:i/>
          <w:sz w:val="16"/>
          <w:szCs w:val="16"/>
        </w:rPr>
        <w:t xml:space="preserve">                   Fonte- - GAS emitido em 30/03/2021</w:t>
      </w:r>
    </w:p>
    <w:p w:rsidR="006365AA" w:rsidRPr="00105B70" w:rsidRDefault="006365AA" w:rsidP="008C286F">
      <w:pPr>
        <w:pStyle w:val="PargrafodaLista1"/>
        <w:spacing w:line="360" w:lineRule="auto"/>
        <w:ind w:firstLine="709"/>
        <w:jc w:val="both"/>
        <w:rPr>
          <w:color w:val="0D0D0D"/>
          <w:sz w:val="16"/>
          <w:szCs w:val="16"/>
        </w:rPr>
      </w:pPr>
    </w:p>
    <w:p w:rsidR="00127059" w:rsidRPr="00105B70" w:rsidRDefault="00127059" w:rsidP="008C286F">
      <w:pPr>
        <w:pStyle w:val="PargrafodaLista1"/>
        <w:spacing w:line="360" w:lineRule="auto"/>
        <w:ind w:firstLine="709"/>
        <w:jc w:val="both"/>
        <w:rPr>
          <w:color w:val="0D0D0D"/>
          <w:sz w:val="24"/>
        </w:rPr>
      </w:pPr>
    </w:p>
    <w:p w:rsidR="00127059" w:rsidRPr="00105B70" w:rsidRDefault="00127059" w:rsidP="008C286F">
      <w:pPr>
        <w:pStyle w:val="PargrafodaLista1"/>
        <w:spacing w:line="360" w:lineRule="auto"/>
        <w:ind w:firstLine="709"/>
        <w:jc w:val="both"/>
        <w:rPr>
          <w:color w:val="0D0D0D"/>
          <w:sz w:val="24"/>
        </w:rPr>
      </w:pPr>
      <w:r w:rsidRPr="00105B70">
        <w:rPr>
          <w:color w:val="0D0D0D"/>
          <w:sz w:val="24"/>
        </w:rPr>
        <w:t xml:space="preserve">O Controle Interno da SEIL verificou que os bens adquiridos foram devidamente </w:t>
      </w:r>
      <w:r w:rsidR="006E2287" w:rsidRPr="00105B70">
        <w:rPr>
          <w:color w:val="0D0D0D"/>
          <w:sz w:val="24"/>
        </w:rPr>
        <w:t>lançados</w:t>
      </w:r>
      <w:r w:rsidRPr="00105B70">
        <w:rPr>
          <w:color w:val="0D0D0D"/>
          <w:sz w:val="24"/>
        </w:rPr>
        <w:t xml:space="preserve"> na contabilidade, conforme </w:t>
      </w:r>
      <w:r w:rsidR="00031AF0" w:rsidRPr="00105B70">
        <w:rPr>
          <w:color w:val="0D0D0D"/>
          <w:sz w:val="24"/>
        </w:rPr>
        <w:t>segue na</w:t>
      </w:r>
      <w:r w:rsidRPr="00105B70">
        <w:rPr>
          <w:color w:val="0D0D0D"/>
          <w:sz w:val="24"/>
        </w:rPr>
        <w:t xml:space="preserve"> Nota de Lançamento Contábil – NLC:</w:t>
      </w:r>
    </w:p>
    <w:p w:rsidR="00127059" w:rsidRDefault="00127059" w:rsidP="008C286F">
      <w:pPr>
        <w:pStyle w:val="PargrafodaLista1"/>
        <w:spacing w:line="360" w:lineRule="auto"/>
        <w:ind w:firstLine="709"/>
        <w:jc w:val="both"/>
        <w:rPr>
          <w:color w:val="0D0D0D"/>
          <w:szCs w:val="20"/>
        </w:rPr>
      </w:pPr>
    </w:p>
    <w:p w:rsidR="00127059" w:rsidRDefault="00127059" w:rsidP="00127059">
      <w:pPr>
        <w:pStyle w:val="PargrafodaLista1"/>
        <w:spacing w:line="360" w:lineRule="auto"/>
        <w:jc w:val="both"/>
        <w:rPr>
          <w:color w:val="0D0D0D"/>
          <w:szCs w:val="20"/>
        </w:rPr>
      </w:pPr>
      <w:r>
        <w:rPr>
          <w:noProof/>
          <w:lang w:eastAsia="pt-BR"/>
        </w:rPr>
        <w:lastRenderedPageBreak/>
        <w:drawing>
          <wp:inline distT="0" distB="0" distL="0" distR="0" wp14:anchorId="7604CAF5" wp14:editId="14906FB9">
            <wp:extent cx="5842346" cy="2968388"/>
            <wp:effectExtent l="0" t="0" r="6350" b="381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56924" cy="297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059" w:rsidRPr="00105B70" w:rsidRDefault="00127059" w:rsidP="00127059">
      <w:pPr>
        <w:pStyle w:val="PargrafodaLista1"/>
        <w:spacing w:line="360" w:lineRule="auto"/>
        <w:ind w:firstLine="142"/>
        <w:jc w:val="both"/>
        <w:rPr>
          <w:i/>
          <w:sz w:val="16"/>
          <w:szCs w:val="16"/>
        </w:rPr>
      </w:pPr>
      <w:r w:rsidRPr="00105B70">
        <w:rPr>
          <w:i/>
          <w:sz w:val="16"/>
          <w:szCs w:val="16"/>
        </w:rPr>
        <w:t>Fonte- - GOFS emitido em 30/03/2021</w:t>
      </w:r>
    </w:p>
    <w:p w:rsidR="00127059" w:rsidRPr="00105B70" w:rsidRDefault="00127059" w:rsidP="00127059">
      <w:pPr>
        <w:pStyle w:val="PargrafodaLista1"/>
        <w:spacing w:line="360" w:lineRule="auto"/>
        <w:jc w:val="both"/>
        <w:rPr>
          <w:color w:val="0D0D0D"/>
          <w:sz w:val="16"/>
          <w:szCs w:val="16"/>
        </w:rPr>
      </w:pPr>
    </w:p>
    <w:p w:rsidR="00C87A4F" w:rsidRDefault="00C87A4F" w:rsidP="00127059">
      <w:pPr>
        <w:pStyle w:val="PargrafodaLista1"/>
        <w:spacing w:line="360" w:lineRule="auto"/>
        <w:jc w:val="both"/>
        <w:rPr>
          <w:color w:val="0D0D0D"/>
          <w:szCs w:val="20"/>
        </w:rPr>
      </w:pPr>
    </w:p>
    <w:p w:rsidR="006F6472" w:rsidRPr="00105B70" w:rsidRDefault="00894603" w:rsidP="008C286F">
      <w:pPr>
        <w:pStyle w:val="PargrafodaLista1"/>
        <w:spacing w:line="360" w:lineRule="auto"/>
        <w:ind w:firstLine="709"/>
        <w:jc w:val="both"/>
        <w:rPr>
          <w:color w:val="0D0D0D"/>
          <w:sz w:val="24"/>
        </w:rPr>
      </w:pPr>
      <w:r w:rsidRPr="00105B70">
        <w:rPr>
          <w:color w:val="0D0D0D"/>
          <w:sz w:val="24"/>
        </w:rPr>
        <w:t xml:space="preserve">Apesar dos percalços ocorridos durante o exercício em </w:t>
      </w:r>
      <w:r w:rsidR="00CB644F" w:rsidRPr="00105B70">
        <w:rPr>
          <w:color w:val="0D0D0D"/>
          <w:sz w:val="24"/>
        </w:rPr>
        <w:t>questão, foi</w:t>
      </w:r>
      <w:r w:rsidR="008C286F" w:rsidRPr="00105B70">
        <w:rPr>
          <w:color w:val="0D0D0D"/>
          <w:sz w:val="24"/>
        </w:rPr>
        <w:t xml:space="preserve"> possível verificar que transcorreram normalmente as demais rotinas relacionadas ao patrimônio em consonância com a contabilidade da SEIL</w:t>
      </w:r>
      <w:r w:rsidRPr="00105B70">
        <w:rPr>
          <w:color w:val="0D0D0D"/>
          <w:sz w:val="24"/>
        </w:rPr>
        <w:t>, inclusive no que tange a depreciação patrimonial</w:t>
      </w:r>
      <w:r w:rsidR="006F6472" w:rsidRPr="00105B70">
        <w:rPr>
          <w:color w:val="0D0D0D"/>
          <w:sz w:val="24"/>
        </w:rPr>
        <w:t>.</w:t>
      </w:r>
    </w:p>
    <w:p w:rsidR="00C87A4F" w:rsidRPr="00105B70" w:rsidRDefault="00C87A4F" w:rsidP="008C286F">
      <w:pPr>
        <w:pStyle w:val="PargrafodaLista1"/>
        <w:spacing w:line="360" w:lineRule="auto"/>
        <w:ind w:firstLine="709"/>
        <w:jc w:val="both"/>
        <w:rPr>
          <w:color w:val="0D0D0D"/>
          <w:sz w:val="24"/>
        </w:rPr>
      </w:pPr>
      <w:r w:rsidRPr="00105B70">
        <w:rPr>
          <w:color w:val="0D0D0D"/>
          <w:sz w:val="24"/>
        </w:rPr>
        <w:t>Após informações levantadas pelo Controle Interno, verificou-se que não houve desaparecimento de bens durante o exercício.</w:t>
      </w:r>
    </w:p>
    <w:p w:rsidR="006F6472" w:rsidRPr="00105B70" w:rsidRDefault="006F6472" w:rsidP="008C286F">
      <w:pPr>
        <w:pStyle w:val="PargrafodaLista1"/>
        <w:spacing w:line="360" w:lineRule="auto"/>
        <w:ind w:firstLine="709"/>
        <w:jc w:val="both"/>
        <w:rPr>
          <w:color w:val="0D0D0D"/>
          <w:sz w:val="24"/>
        </w:rPr>
      </w:pPr>
    </w:p>
    <w:p w:rsidR="008C286F" w:rsidRPr="00105B70" w:rsidRDefault="006F6472" w:rsidP="008C286F">
      <w:pPr>
        <w:pStyle w:val="PargrafodaLista1"/>
        <w:spacing w:line="360" w:lineRule="auto"/>
        <w:ind w:firstLine="709"/>
        <w:jc w:val="both"/>
        <w:rPr>
          <w:color w:val="0D0D0D"/>
          <w:sz w:val="24"/>
        </w:rPr>
      </w:pPr>
      <w:r w:rsidRPr="00105B70">
        <w:rPr>
          <w:color w:val="0D0D0D"/>
          <w:sz w:val="24"/>
        </w:rPr>
        <w:t xml:space="preserve">Demonstra-se a seguir a </w:t>
      </w:r>
      <w:r w:rsidR="00551749" w:rsidRPr="00105B70">
        <w:rPr>
          <w:color w:val="0D0D0D"/>
          <w:sz w:val="24"/>
        </w:rPr>
        <w:t>rotina do</w:t>
      </w:r>
      <w:r w:rsidRPr="00105B70">
        <w:rPr>
          <w:color w:val="0D0D0D"/>
          <w:sz w:val="24"/>
        </w:rPr>
        <w:t xml:space="preserve"> GAS e GOFS no que tange depreciação referente ao mês de agosto de 2020</w:t>
      </w:r>
      <w:r w:rsidR="00894603" w:rsidRPr="00105B70">
        <w:rPr>
          <w:color w:val="0D0D0D"/>
          <w:sz w:val="24"/>
        </w:rPr>
        <w:t>:</w:t>
      </w:r>
    </w:p>
    <w:p w:rsidR="006F6472" w:rsidRDefault="006F6472" w:rsidP="006F6472">
      <w:pPr>
        <w:pStyle w:val="PargrafodaLista1"/>
        <w:spacing w:line="360" w:lineRule="auto"/>
        <w:jc w:val="both"/>
        <w:rPr>
          <w:color w:val="0D0D0D"/>
          <w:szCs w:val="20"/>
        </w:rPr>
      </w:pPr>
      <w:r>
        <w:rPr>
          <w:noProof/>
          <w:lang w:eastAsia="pt-BR"/>
        </w:rPr>
        <w:lastRenderedPageBreak/>
        <w:drawing>
          <wp:inline distT="0" distB="0" distL="0" distR="0" wp14:anchorId="435355C5" wp14:editId="56126D9F">
            <wp:extent cx="4688006" cy="3131561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76257" cy="319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472" w:rsidRPr="00105B70" w:rsidRDefault="006F6472" w:rsidP="006F6472">
      <w:pPr>
        <w:pStyle w:val="PargrafodaLista1"/>
        <w:spacing w:line="360" w:lineRule="auto"/>
        <w:ind w:firstLine="142"/>
        <w:jc w:val="both"/>
        <w:rPr>
          <w:i/>
          <w:sz w:val="16"/>
          <w:szCs w:val="16"/>
        </w:rPr>
      </w:pPr>
      <w:r w:rsidRPr="00105B70">
        <w:rPr>
          <w:i/>
          <w:sz w:val="16"/>
          <w:szCs w:val="16"/>
        </w:rPr>
        <w:t>Fonte- - GOFS em 30/03/2021</w:t>
      </w:r>
    </w:p>
    <w:p w:rsidR="00551749" w:rsidRPr="00105B70" w:rsidRDefault="00551749" w:rsidP="006F6472">
      <w:pPr>
        <w:pStyle w:val="PargrafodaLista1"/>
        <w:spacing w:line="360" w:lineRule="auto"/>
        <w:ind w:firstLine="142"/>
        <w:jc w:val="both"/>
        <w:rPr>
          <w:i/>
          <w:sz w:val="16"/>
          <w:szCs w:val="16"/>
        </w:rPr>
      </w:pPr>
    </w:p>
    <w:p w:rsidR="00C75AF9" w:rsidRPr="00A251DD" w:rsidRDefault="00551749" w:rsidP="00C75AF9">
      <w:pPr>
        <w:spacing w:line="360" w:lineRule="auto"/>
        <w:jc w:val="both"/>
        <w:rPr>
          <w:color w:val="385623"/>
        </w:rPr>
      </w:pPr>
      <w:r>
        <w:rPr>
          <w:noProof/>
        </w:rPr>
        <w:drawing>
          <wp:inline distT="0" distB="0" distL="0" distR="0" wp14:anchorId="5844A879" wp14:editId="739F4FD1">
            <wp:extent cx="4667367" cy="3566536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10985" cy="3599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AF9" w:rsidRDefault="00C87A4F" w:rsidP="00C75AF9">
      <w:pPr>
        <w:pStyle w:val="PargrafodaLista1"/>
        <w:spacing w:line="360" w:lineRule="auto"/>
        <w:jc w:val="both"/>
        <w:rPr>
          <w:sz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31F003F4" wp14:editId="08104042">
            <wp:extent cx="4696441" cy="2215877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25556" cy="2229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A4F" w:rsidRPr="00105B70" w:rsidRDefault="00C87A4F" w:rsidP="00C87A4F">
      <w:pPr>
        <w:pStyle w:val="PargrafodaLista1"/>
        <w:spacing w:line="360" w:lineRule="auto"/>
        <w:ind w:firstLine="142"/>
        <w:jc w:val="both"/>
        <w:rPr>
          <w:i/>
          <w:sz w:val="16"/>
          <w:szCs w:val="16"/>
        </w:rPr>
      </w:pPr>
      <w:r w:rsidRPr="00105B70">
        <w:rPr>
          <w:i/>
          <w:sz w:val="16"/>
          <w:szCs w:val="16"/>
        </w:rPr>
        <w:t>Fonte- - GOFS emitido em 30/03/2021</w:t>
      </w:r>
    </w:p>
    <w:p w:rsidR="00C87A4F" w:rsidRPr="00C87A4F" w:rsidRDefault="00C87A4F" w:rsidP="00C75AF9">
      <w:pPr>
        <w:pStyle w:val="PargrafodaLista1"/>
        <w:spacing w:line="360" w:lineRule="auto"/>
        <w:jc w:val="both"/>
        <w:rPr>
          <w:szCs w:val="20"/>
        </w:rPr>
      </w:pPr>
      <w:r w:rsidRPr="00C87A4F">
        <w:rPr>
          <w:szCs w:val="20"/>
        </w:rPr>
        <w:tab/>
      </w:r>
    </w:p>
    <w:p w:rsidR="00C87A4F" w:rsidRPr="00105B70" w:rsidRDefault="00C87A4F" w:rsidP="00C87A4F">
      <w:pPr>
        <w:pStyle w:val="PargrafodaLista1"/>
        <w:spacing w:line="360" w:lineRule="auto"/>
        <w:ind w:firstLine="708"/>
        <w:jc w:val="both"/>
        <w:rPr>
          <w:sz w:val="24"/>
        </w:rPr>
      </w:pPr>
      <w:r w:rsidRPr="00105B70">
        <w:rPr>
          <w:sz w:val="24"/>
        </w:rPr>
        <w:t>Conclui-</w:t>
      </w:r>
      <w:proofErr w:type="gramStart"/>
      <w:r w:rsidRPr="00105B70">
        <w:rPr>
          <w:sz w:val="24"/>
        </w:rPr>
        <w:t>se  informando</w:t>
      </w:r>
      <w:proofErr w:type="gramEnd"/>
      <w:r w:rsidRPr="00105B70">
        <w:rPr>
          <w:sz w:val="24"/>
        </w:rPr>
        <w:t xml:space="preserve"> que  há conciliação e realização, quando necessário, dos ajustes de saldos contábeis, demonstrando assim a consistência das informações sobre o patrimônio móvel da SEIL.</w:t>
      </w:r>
    </w:p>
    <w:p w:rsidR="006E2287" w:rsidRDefault="006E2287" w:rsidP="00D81D79">
      <w:pPr>
        <w:spacing w:after="200" w:line="360" w:lineRule="auto"/>
        <w:jc w:val="both"/>
        <w:rPr>
          <w:b/>
          <w:color w:val="0D0D0D"/>
          <w:kern w:val="1"/>
          <w:lang w:eastAsia="ar-SA"/>
        </w:rPr>
      </w:pPr>
      <w:bookmarkStart w:id="0" w:name="_Toc531597058"/>
      <w:bookmarkStart w:id="1" w:name="_Toc531684191"/>
    </w:p>
    <w:p w:rsidR="00D81D79" w:rsidRPr="00105B70" w:rsidRDefault="00225C50" w:rsidP="00D81D79">
      <w:pPr>
        <w:spacing w:after="200" w:line="360" w:lineRule="auto"/>
        <w:jc w:val="both"/>
        <w:rPr>
          <w:b/>
          <w:color w:val="0D0D0D"/>
          <w:kern w:val="1"/>
          <w:sz w:val="24"/>
          <w:szCs w:val="24"/>
          <w:lang w:eastAsia="ar-SA"/>
        </w:rPr>
      </w:pPr>
      <w:r w:rsidRPr="00105B70">
        <w:rPr>
          <w:b/>
          <w:color w:val="0D0D0D"/>
          <w:kern w:val="1"/>
          <w:sz w:val="24"/>
          <w:szCs w:val="24"/>
          <w:lang w:eastAsia="ar-SA"/>
        </w:rPr>
        <w:t>6. INFORMAÇÕES ADICIONAIS NA GESTÃO DA INOVAÇÃO PARA PLANOS, PROJETOS E OBRAS PÚBLICAS</w:t>
      </w:r>
    </w:p>
    <w:p w:rsidR="00D81D79" w:rsidRPr="00105B70" w:rsidRDefault="00D81D79" w:rsidP="00D81D79">
      <w:pPr>
        <w:spacing w:line="360" w:lineRule="auto"/>
        <w:ind w:firstLine="709"/>
        <w:jc w:val="both"/>
        <w:rPr>
          <w:color w:val="0D0D0D"/>
          <w:kern w:val="1"/>
          <w:sz w:val="24"/>
          <w:szCs w:val="24"/>
          <w:lang w:eastAsia="ar-SA"/>
        </w:rPr>
      </w:pPr>
      <w:r w:rsidRPr="00105B70">
        <w:rPr>
          <w:color w:val="0D0D0D"/>
          <w:kern w:val="1"/>
          <w:sz w:val="24"/>
          <w:szCs w:val="24"/>
          <w:lang w:eastAsia="ar-SA"/>
        </w:rPr>
        <w:t>Em complemento a este Relatório Anual, destacamos as ações do Departamento de Gestão da Inovação para Planos, Projetos e Obras – DGI durante o exercício de 2020.</w:t>
      </w:r>
    </w:p>
    <w:p w:rsidR="00D81D79" w:rsidRPr="00105B70" w:rsidRDefault="00D81D79" w:rsidP="00D81D79">
      <w:pPr>
        <w:tabs>
          <w:tab w:val="left" w:pos="2268"/>
        </w:tabs>
        <w:spacing w:after="120" w:line="360" w:lineRule="auto"/>
        <w:ind w:firstLine="709"/>
        <w:jc w:val="both"/>
        <w:rPr>
          <w:color w:val="0D0D0D"/>
          <w:kern w:val="1"/>
          <w:sz w:val="24"/>
          <w:szCs w:val="24"/>
          <w:lang w:eastAsia="ar-SA"/>
        </w:rPr>
      </w:pPr>
      <w:r w:rsidRPr="00105B70">
        <w:rPr>
          <w:color w:val="0D0D0D"/>
          <w:kern w:val="1"/>
          <w:sz w:val="24"/>
          <w:szCs w:val="24"/>
          <w:lang w:eastAsia="ar-SA"/>
        </w:rPr>
        <w:t xml:space="preserve">Considerando que a Secretaria de Infraestrutura e Logística (SEIL), por meio de seu Departamento de Gestão da Inovação para Planos, Projetos e Obras (DGI), deve promover importantes ações visando a melhoria da gestão de projetos e obras públicas, com destaque para os incisos VI e VIII do artigo 16 do Anexo a que se refere o Decreto Estadual 4.523/2020, que são: “VI - o incentivo  à  utilização  de  inovações  tecnológicas  que  contribuam  para  o  aprimoramento  da gestão de planos, projetos e obras e VIII - o intercâmbio de experiências e conhecimentos com órgãos públicos e privados, academia e fornecedores de tecnologia, do Brasil e exterior, em </w:t>
      </w:r>
      <w:r w:rsidRPr="00105B70">
        <w:rPr>
          <w:color w:val="0D0D0D"/>
          <w:kern w:val="1"/>
          <w:sz w:val="24"/>
          <w:szCs w:val="24"/>
          <w:lang w:eastAsia="ar-SA"/>
        </w:rPr>
        <w:lastRenderedPageBreak/>
        <w:t>assuntos ligados à planos, projetos e obras”; ao longo do ano de 2020, o DGI promoveu um conjunto de ações alinhadas às suas competências, entre as quais se destacam:</w:t>
      </w:r>
    </w:p>
    <w:p w:rsidR="00D81D79" w:rsidRPr="002304C2" w:rsidRDefault="00D81D79" w:rsidP="00D81D79">
      <w:pPr>
        <w:tabs>
          <w:tab w:val="left" w:pos="2268"/>
        </w:tabs>
        <w:spacing w:after="120" w:line="360" w:lineRule="auto"/>
        <w:ind w:firstLine="709"/>
        <w:jc w:val="both"/>
        <w:rPr>
          <w:color w:val="0D0D0D"/>
          <w:kern w:val="1"/>
          <w:lang w:eastAsia="ar-SA"/>
        </w:rPr>
      </w:pPr>
    </w:p>
    <w:bookmarkEnd w:id="0"/>
    <w:bookmarkEnd w:id="1"/>
    <w:p w:rsidR="00D81D79" w:rsidRPr="00105B70" w:rsidRDefault="00D81D79" w:rsidP="00D81D79">
      <w:pPr>
        <w:pStyle w:val="BM-bulletMensagem"/>
        <w:tabs>
          <w:tab w:val="num" w:pos="1212"/>
          <w:tab w:val="num" w:pos="1353"/>
        </w:tabs>
        <w:spacing w:after="120" w:line="360" w:lineRule="auto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 w:rsidRPr="00105B70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INOVAÇÃO TECNOLÓGICA</w:t>
      </w:r>
    </w:p>
    <w:p w:rsidR="00D81D79" w:rsidRPr="00105B70" w:rsidRDefault="00D81D79" w:rsidP="00D81D79">
      <w:pPr>
        <w:spacing w:line="360" w:lineRule="auto"/>
        <w:ind w:firstLine="709"/>
        <w:jc w:val="both"/>
        <w:rPr>
          <w:color w:val="0D0D0D"/>
          <w:kern w:val="1"/>
          <w:sz w:val="24"/>
          <w:szCs w:val="24"/>
          <w:lang w:eastAsia="ar-SA"/>
        </w:rPr>
      </w:pPr>
      <w:r w:rsidRPr="00105B70">
        <w:rPr>
          <w:color w:val="0D0D0D"/>
          <w:kern w:val="1"/>
          <w:sz w:val="24"/>
          <w:szCs w:val="24"/>
          <w:lang w:eastAsia="ar-SA"/>
        </w:rPr>
        <w:t xml:space="preserve">Desde 2014, a Secretaria de Estado de Infraestrutura e Logística, por meio do Departamento de Gestão da Inovação para Planos, Projetos e Obras, tem buscado favorecer e aprimorar os processos de gestão de projetos e obras públicas a partir de pesquisa e desenvolvimento (P&amp;D), visando a adoção da metodologia BIM no Estado. O </w:t>
      </w:r>
      <w:proofErr w:type="spellStart"/>
      <w:r w:rsidRPr="00105B70">
        <w:rPr>
          <w:color w:val="0D0D0D"/>
          <w:kern w:val="1"/>
          <w:sz w:val="24"/>
          <w:szCs w:val="24"/>
          <w:lang w:eastAsia="ar-SA"/>
        </w:rPr>
        <w:t>Building</w:t>
      </w:r>
      <w:proofErr w:type="spellEnd"/>
      <w:r w:rsidRPr="00105B70">
        <w:rPr>
          <w:color w:val="0D0D0D"/>
          <w:kern w:val="1"/>
          <w:sz w:val="24"/>
          <w:szCs w:val="24"/>
          <w:lang w:eastAsia="ar-SA"/>
        </w:rPr>
        <w:t xml:space="preserve"> </w:t>
      </w:r>
      <w:proofErr w:type="spellStart"/>
      <w:r w:rsidRPr="00105B70">
        <w:rPr>
          <w:color w:val="0D0D0D"/>
          <w:kern w:val="1"/>
          <w:sz w:val="24"/>
          <w:szCs w:val="24"/>
          <w:lang w:eastAsia="ar-SA"/>
        </w:rPr>
        <w:t>Information</w:t>
      </w:r>
      <w:proofErr w:type="spellEnd"/>
      <w:r w:rsidRPr="00105B70">
        <w:rPr>
          <w:color w:val="0D0D0D"/>
          <w:kern w:val="1"/>
          <w:sz w:val="24"/>
          <w:szCs w:val="24"/>
          <w:lang w:eastAsia="ar-SA"/>
        </w:rPr>
        <w:t xml:space="preserve"> </w:t>
      </w:r>
      <w:proofErr w:type="spellStart"/>
      <w:r w:rsidRPr="00105B70">
        <w:rPr>
          <w:color w:val="0D0D0D"/>
          <w:kern w:val="1"/>
          <w:sz w:val="24"/>
          <w:szCs w:val="24"/>
          <w:lang w:eastAsia="ar-SA"/>
        </w:rPr>
        <w:t>Modeling</w:t>
      </w:r>
      <w:proofErr w:type="spellEnd"/>
      <w:r w:rsidRPr="00105B70">
        <w:rPr>
          <w:color w:val="0D0D0D"/>
          <w:kern w:val="1"/>
          <w:sz w:val="24"/>
          <w:szCs w:val="24"/>
          <w:lang w:eastAsia="ar-SA"/>
        </w:rPr>
        <w:t xml:space="preserve"> (BIM), ou Modelagem da Informação da Construção, pode ser definido como uma metodologia de trabalho baseada em processos colaborativos, </w:t>
      </w:r>
      <w:proofErr w:type="spellStart"/>
      <w:r w:rsidRPr="00105B70">
        <w:rPr>
          <w:color w:val="0D0D0D"/>
          <w:kern w:val="1"/>
          <w:sz w:val="24"/>
          <w:szCs w:val="24"/>
          <w:lang w:eastAsia="ar-SA"/>
        </w:rPr>
        <w:t>multi</w:t>
      </w:r>
      <w:proofErr w:type="spellEnd"/>
      <w:r w:rsidRPr="00105B70">
        <w:rPr>
          <w:color w:val="0D0D0D"/>
          <w:kern w:val="1"/>
          <w:sz w:val="24"/>
          <w:szCs w:val="24"/>
          <w:lang w:eastAsia="ar-SA"/>
        </w:rPr>
        <w:t xml:space="preserve"> e interdisciplinares, que envolve profissionais de diversas áreas, como, por exemplo, Arquitetura e Urbanismo, Engenharias e Tecnologia da Informação e Comunicação (TIC), por meio do uso de diferentes plataformas tecnológicas que possibilitam a construção virtual e a simulação de empreendimentos novos ou existentes.</w:t>
      </w:r>
    </w:p>
    <w:p w:rsidR="00D81D79" w:rsidRPr="00105B70" w:rsidRDefault="00D81D79" w:rsidP="00D81D79">
      <w:pPr>
        <w:spacing w:line="360" w:lineRule="auto"/>
        <w:ind w:firstLine="709"/>
        <w:jc w:val="both"/>
        <w:rPr>
          <w:color w:val="0D0D0D"/>
          <w:kern w:val="1"/>
          <w:sz w:val="24"/>
          <w:szCs w:val="24"/>
          <w:lang w:eastAsia="ar-SA"/>
        </w:rPr>
      </w:pPr>
      <w:r w:rsidRPr="00105B70">
        <w:rPr>
          <w:color w:val="0D0D0D"/>
          <w:kern w:val="1"/>
          <w:sz w:val="24"/>
          <w:szCs w:val="24"/>
          <w:lang w:eastAsia="ar-SA"/>
        </w:rPr>
        <w:t>Nesse sentido, o DGI promoveu e participou, em conjunto com seus parceiros institucionais, de atividades como, palestras, oficinas, treinamentos e reuniões técnicas - destacando-se:</w:t>
      </w:r>
    </w:p>
    <w:p w:rsidR="00D81D79" w:rsidRPr="00105B70" w:rsidRDefault="00D81D79" w:rsidP="00D81D79">
      <w:pPr>
        <w:pStyle w:val="PargrafodaLista"/>
        <w:numPr>
          <w:ilvl w:val="0"/>
          <w:numId w:val="30"/>
        </w:numPr>
        <w:tabs>
          <w:tab w:val="left" w:pos="993"/>
        </w:tabs>
        <w:spacing w:after="40" w:line="360" w:lineRule="auto"/>
        <w:jc w:val="both"/>
        <w:rPr>
          <w:color w:val="0D0D0D"/>
          <w:kern w:val="1"/>
          <w:sz w:val="24"/>
          <w:szCs w:val="24"/>
          <w:lang w:eastAsia="ar-SA"/>
        </w:rPr>
      </w:pPr>
      <w:r w:rsidRPr="00105B70">
        <w:rPr>
          <w:color w:val="0D0D0D"/>
          <w:kern w:val="1"/>
          <w:sz w:val="24"/>
          <w:szCs w:val="24"/>
          <w:lang w:eastAsia="ar-SA"/>
        </w:rPr>
        <w:t>Realização de 15 encontros técnicos com órgãos públicos estaduais, no âmbito da Estratégia BIM PR, para o desenvolvimento de Planos de Implantação BIM institucionais;</w:t>
      </w:r>
    </w:p>
    <w:p w:rsidR="00D81D79" w:rsidRPr="00105B70" w:rsidRDefault="00D81D79" w:rsidP="00D81D79">
      <w:pPr>
        <w:pStyle w:val="PargrafodaLista"/>
        <w:numPr>
          <w:ilvl w:val="0"/>
          <w:numId w:val="30"/>
        </w:numPr>
        <w:tabs>
          <w:tab w:val="left" w:pos="993"/>
        </w:tabs>
        <w:spacing w:after="40" w:line="360" w:lineRule="auto"/>
        <w:jc w:val="both"/>
        <w:rPr>
          <w:color w:val="0D0D0D"/>
          <w:kern w:val="1"/>
          <w:sz w:val="24"/>
          <w:szCs w:val="24"/>
          <w:lang w:eastAsia="ar-SA"/>
        </w:rPr>
      </w:pPr>
      <w:r w:rsidRPr="00105B70">
        <w:rPr>
          <w:color w:val="0D0D0D"/>
          <w:kern w:val="1"/>
          <w:sz w:val="24"/>
          <w:szCs w:val="24"/>
          <w:lang w:eastAsia="ar-SA"/>
        </w:rPr>
        <w:t>Participação como palestrante da Semana Acadêmica de Engenharia da PUC PR (BIM: O Presente e o Futuro da Construção Civil) e da Semana Nacional de Inovação de Londrina (Estratégia BIM PR), para fomentar a metodologia BIM e a Estratégia BIM PR, atingindo público aproximado de 350 estudantes e profissionais;</w:t>
      </w:r>
      <w:r w:rsidR="007C43BB">
        <w:rPr>
          <w:color w:val="0D0D0D"/>
          <w:kern w:val="1"/>
          <w:sz w:val="24"/>
          <w:szCs w:val="24"/>
          <w:lang w:eastAsia="ar-SA"/>
        </w:rPr>
        <w:t xml:space="preserve"> </w:t>
      </w:r>
      <w:r w:rsidRPr="00105B70">
        <w:rPr>
          <w:color w:val="0D0D0D"/>
          <w:kern w:val="1"/>
          <w:sz w:val="24"/>
          <w:szCs w:val="24"/>
          <w:lang w:eastAsia="ar-SA"/>
        </w:rPr>
        <w:t>(</w:t>
      </w:r>
      <w:hyperlink r:id="rId16" w:history="1">
        <w:r w:rsidRPr="00105B70">
          <w:rPr>
            <w:color w:val="0D0D0D"/>
            <w:kern w:val="1"/>
            <w:sz w:val="24"/>
            <w:szCs w:val="24"/>
            <w:lang w:eastAsia="ar-SA"/>
          </w:rPr>
          <w:t>http://projects.ppgia.pucpr.br/ppgia/semanaacademica/</w:t>
        </w:r>
      </w:hyperlink>
      <w:r w:rsidRPr="00105B70">
        <w:rPr>
          <w:color w:val="0D0D0D"/>
          <w:kern w:val="1"/>
          <w:sz w:val="24"/>
          <w:szCs w:val="24"/>
          <w:lang w:eastAsia="ar-SA"/>
        </w:rPr>
        <w:t>) (</w:t>
      </w:r>
      <w:hyperlink r:id="rId17" w:history="1">
        <w:r w:rsidRPr="00105B70">
          <w:rPr>
            <w:color w:val="0D0D0D"/>
            <w:kern w:val="1"/>
            <w:sz w:val="24"/>
            <w:szCs w:val="24"/>
            <w:lang w:eastAsia="ar-SA"/>
          </w:rPr>
          <w:t>https://blog.londrina.pr.gov.br/?p=85564</w:t>
        </w:r>
      </w:hyperlink>
      <w:r w:rsidRPr="00105B70">
        <w:rPr>
          <w:color w:val="0D0D0D"/>
          <w:kern w:val="1"/>
          <w:sz w:val="24"/>
          <w:szCs w:val="24"/>
          <w:lang w:eastAsia="ar-SA"/>
        </w:rPr>
        <w:t>)</w:t>
      </w:r>
    </w:p>
    <w:p w:rsidR="00D81D79" w:rsidRPr="00105B70" w:rsidRDefault="00D81D79" w:rsidP="00D81D79">
      <w:pPr>
        <w:pStyle w:val="PargrafodaLista"/>
        <w:numPr>
          <w:ilvl w:val="0"/>
          <w:numId w:val="30"/>
        </w:numPr>
        <w:tabs>
          <w:tab w:val="left" w:pos="993"/>
        </w:tabs>
        <w:spacing w:after="40" w:line="360" w:lineRule="auto"/>
        <w:jc w:val="both"/>
        <w:rPr>
          <w:color w:val="0D0D0D"/>
          <w:kern w:val="1"/>
          <w:sz w:val="24"/>
          <w:szCs w:val="24"/>
          <w:lang w:eastAsia="ar-SA"/>
        </w:rPr>
      </w:pPr>
      <w:r w:rsidRPr="00105B70">
        <w:rPr>
          <w:color w:val="0D0D0D"/>
          <w:kern w:val="1"/>
          <w:sz w:val="24"/>
          <w:szCs w:val="24"/>
          <w:lang w:eastAsia="ar-SA"/>
        </w:rPr>
        <w:lastRenderedPageBreak/>
        <w:t>Participação do V Fórum Nacional das Transferências da União, realizado pelo Ministério da Economia, apresentando a Estratégia BIM PR e resultados alcançados;</w:t>
      </w:r>
    </w:p>
    <w:p w:rsidR="00D81D79" w:rsidRPr="00105B70" w:rsidRDefault="00D81D79" w:rsidP="00D81D79">
      <w:pPr>
        <w:pStyle w:val="PargrafodaLista"/>
        <w:numPr>
          <w:ilvl w:val="0"/>
          <w:numId w:val="30"/>
        </w:numPr>
        <w:tabs>
          <w:tab w:val="left" w:pos="993"/>
        </w:tabs>
        <w:spacing w:after="40" w:line="360" w:lineRule="auto"/>
        <w:jc w:val="both"/>
        <w:rPr>
          <w:color w:val="0D0D0D"/>
          <w:kern w:val="1"/>
          <w:sz w:val="24"/>
          <w:szCs w:val="24"/>
          <w:lang w:eastAsia="ar-SA"/>
        </w:rPr>
      </w:pPr>
      <w:r w:rsidRPr="00105B70">
        <w:rPr>
          <w:color w:val="0D0D0D"/>
          <w:kern w:val="1"/>
          <w:sz w:val="24"/>
          <w:szCs w:val="24"/>
          <w:lang w:eastAsia="ar-SA"/>
        </w:rPr>
        <w:t xml:space="preserve">Participação como palestrante do evento “BIM: Por onde </w:t>
      </w:r>
      <w:r w:rsidR="007C43BB" w:rsidRPr="00105B70">
        <w:rPr>
          <w:color w:val="0D0D0D"/>
          <w:kern w:val="1"/>
          <w:sz w:val="24"/>
          <w:szCs w:val="24"/>
          <w:lang w:eastAsia="ar-SA"/>
        </w:rPr>
        <w:t>começar? ”</w:t>
      </w:r>
      <w:r w:rsidRPr="00105B70">
        <w:rPr>
          <w:color w:val="0D0D0D"/>
          <w:kern w:val="1"/>
          <w:sz w:val="24"/>
          <w:szCs w:val="24"/>
          <w:lang w:eastAsia="ar-SA"/>
        </w:rPr>
        <w:t xml:space="preserve">, realizado pela Federação Catarinense de Municípios – FECAM, apresentando a Estratégia BIM PR e os resultados obtidos; </w:t>
      </w:r>
    </w:p>
    <w:p w:rsidR="00D81D79" w:rsidRPr="00105B70" w:rsidRDefault="00D81D79" w:rsidP="00D81D79">
      <w:pPr>
        <w:pStyle w:val="PargrafodaLista"/>
        <w:numPr>
          <w:ilvl w:val="0"/>
          <w:numId w:val="30"/>
        </w:numPr>
        <w:tabs>
          <w:tab w:val="left" w:pos="993"/>
        </w:tabs>
        <w:spacing w:after="40" w:line="360" w:lineRule="auto"/>
        <w:jc w:val="both"/>
        <w:rPr>
          <w:color w:val="0D0D0D"/>
          <w:kern w:val="1"/>
          <w:sz w:val="24"/>
          <w:szCs w:val="24"/>
          <w:lang w:eastAsia="ar-SA"/>
        </w:rPr>
      </w:pPr>
      <w:r w:rsidRPr="00105B70">
        <w:rPr>
          <w:color w:val="0D0D0D"/>
          <w:kern w:val="1"/>
          <w:sz w:val="24"/>
          <w:szCs w:val="24"/>
          <w:lang w:eastAsia="ar-SA"/>
        </w:rPr>
        <w:t xml:space="preserve">Participação como palestrante do evento “Infra BIM 4.0: O futuro do BIM em Infraestrutura é agora”, realizado pelo Instituto de Tecnologia </w:t>
      </w:r>
      <w:proofErr w:type="spellStart"/>
      <w:r w:rsidRPr="00105B70">
        <w:rPr>
          <w:color w:val="0D0D0D"/>
          <w:kern w:val="1"/>
          <w:sz w:val="24"/>
          <w:szCs w:val="24"/>
          <w:lang w:eastAsia="ar-SA"/>
        </w:rPr>
        <w:t>Zigurat</w:t>
      </w:r>
      <w:proofErr w:type="spellEnd"/>
      <w:r w:rsidRPr="00105B70">
        <w:rPr>
          <w:color w:val="0D0D0D"/>
          <w:kern w:val="1"/>
          <w:sz w:val="24"/>
          <w:szCs w:val="24"/>
          <w:lang w:eastAsia="ar-SA"/>
        </w:rPr>
        <w:t>, apresentando a Estratégia BIM PR e resultados alcançados. (</w:t>
      </w:r>
      <w:hyperlink r:id="rId18" w:history="1">
        <w:r w:rsidRPr="00105B70">
          <w:rPr>
            <w:color w:val="0D0D0D"/>
            <w:kern w:val="1"/>
            <w:sz w:val="24"/>
            <w:szCs w:val="24"/>
            <w:lang w:eastAsia="ar-SA"/>
          </w:rPr>
          <w:t>https://www.e-zigurat.com/pt-br/infra-bim-4-0-2020/</w:t>
        </w:r>
      </w:hyperlink>
      <w:r w:rsidRPr="00105B70">
        <w:rPr>
          <w:color w:val="0D0D0D"/>
          <w:kern w:val="1"/>
          <w:sz w:val="24"/>
          <w:szCs w:val="24"/>
          <w:lang w:eastAsia="ar-SA"/>
        </w:rPr>
        <w:t>)</w:t>
      </w:r>
    </w:p>
    <w:p w:rsidR="00D81D79" w:rsidRPr="00105B70" w:rsidRDefault="00D81D79" w:rsidP="00D81D79">
      <w:pPr>
        <w:spacing w:line="360" w:lineRule="auto"/>
        <w:ind w:firstLine="709"/>
        <w:jc w:val="both"/>
        <w:rPr>
          <w:color w:val="0D0D0D"/>
          <w:kern w:val="1"/>
          <w:sz w:val="24"/>
          <w:szCs w:val="24"/>
          <w:lang w:eastAsia="ar-SA"/>
        </w:rPr>
      </w:pPr>
    </w:p>
    <w:p w:rsidR="00D81D79" w:rsidRPr="00105B70" w:rsidRDefault="00D81D79" w:rsidP="00D81D79">
      <w:pPr>
        <w:spacing w:line="360" w:lineRule="auto"/>
        <w:ind w:firstLine="709"/>
        <w:jc w:val="both"/>
        <w:rPr>
          <w:color w:val="0D0D0D"/>
          <w:kern w:val="1"/>
          <w:sz w:val="24"/>
          <w:szCs w:val="24"/>
          <w:lang w:eastAsia="ar-SA"/>
        </w:rPr>
      </w:pPr>
      <w:r w:rsidRPr="00105B70">
        <w:rPr>
          <w:color w:val="0D0D0D"/>
          <w:kern w:val="1"/>
          <w:sz w:val="24"/>
          <w:szCs w:val="24"/>
          <w:lang w:eastAsia="ar-SA"/>
        </w:rPr>
        <w:t>Considerando o Decreto Estadual nº 3080/ 2019 que instituiu a Estratégia BIM PR: Paraná Rumo à Inovação Digital em Obras Públicas, visando o fomento e a implantação do BIM em órgãos estaduais até 2022, bem como a expertise adquirida pelo Departamento na metodologia BIM, o DGI assumiu as seguintes atividades:</w:t>
      </w:r>
    </w:p>
    <w:p w:rsidR="00D81D79" w:rsidRPr="007C43BB" w:rsidRDefault="00D81D79" w:rsidP="00D81D79">
      <w:pPr>
        <w:pStyle w:val="PargrafodaLista"/>
        <w:tabs>
          <w:tab w:val="left" w:pos="993"/>
        </w:tabs>
        <w:spacing w:line="360" w:lineRule="auto"/>
        <w:ind w:left="709"/>
        <w:jc w:val="both"/>
        <w:rPr>
          <w:color w:val="0D0D0D"/>
          <w:kern w:val="1"/>
          <w:sz w:val="24"/>
          <w:szCs w:val="24"/>
          <w:lang w:eastAsia="ar-SA"/>
        </w:rPr>
      </w:pPr>
      <w:r w:rsidRPr="007C43BB">
        <w:rPr>
          <w:color w:val="0D0D0D"/>
          <w:kern w:val="1"/>
          <w:sz w:val="24"/>
          <w:szCs w:val="24"/>
          <w:lang w:eastAsia="ar-SA"/>
        </w:rPr>
        <w:t></w:t>
      </w:r>
      <w:r w:rsidRPr="007C43BB">
        <w:rPr>
          <w:color w:val="0D0D0D"/>
          <w:kern w:val="1"/>
          <w:sz w:val="24"/>
          <w:szCs w:val="24"/>
          <w:lang w:eastAsia="ar-SA"/>
        </w:rPr>
        <w:tab/>
        <w:t>Suplência do Comitê Gestor da Estratégia BIM PR (CG-BIM) e Secretaria Executiva, prestando o apoio administrativo necessário para o funcionamento e a execução dos trabalhos do CG-BIM, do Grupo Técnico BIM (GTEC-BIM) e dos Grupos de Trabalho</w:t>
      </w:r>
    </w:p>
    <w:p w:rsidR="00D81D79" w:rsidRPr="007C43BB" w:rsidRDefault="00D81D79" w:rsidP="00D81D79">
      <w:pPr>
        <w:pStyle w:val="PargrafodaLista"/>
        <w:tabs>
          <w:tab w:val="left" w:pos="993"/>
        </w:tabs>
        <w:spacing w:line="360" w:lineRule="auto"/>
        <w:ind w:left="709"/>
        <w:jc w:val="both"/>
        <w:rPr>
          <w:color w:val="0D0D0D"/>
          <w:kern w:val="1"/>
          <w:sz w:val="24"/>
          <w:szCs w:val="24"/>
          <w:lang w:eastAsia="ar-SA"/>
        </w:rPr>
      </w:pPr>
      <w:r w:rsidRPr="007C43BB">
        <w:rPr>
          <w:color w:val="0D0D0D"/>
          <w:kern w:val="1"/>
          <w:sz w:val="24"/>
          <w:szCs w:val="24"/>
          <w:lang w:eastAsia="ar-SA"/>
        </w:rPr>
        <w:t></w:t>
      </w:r>
      <w:r w:rsidRPr="007C43BB">
        <w:rPr>
          <w:color w:val="0D0D0D"/>
          <w:kern w:val="1"/>
          <w:sz w:val="24"/>
          <w:szCs w:val="24"/>
          <w:lang w:eastAsia="ar-SA"/>
        </w:rPr>
        <w:tab/>
        <w:t>Coordenação e apoio técnico no desenvolvimento das atividades previstas na Estratégia BIM PR</w:t>
      </w:r>
    </w:p>
    <w:p w:rsidR="00D81D79" w:rsidRPr="007C43BB" w:rsidRDefault="00D81D79" w:rsidP="00D81D79">
      <w:pPr>
        <w:pStyle w:val="PargrafodaLista"/>
        <w:tabs>
          <w:tab w:val="left" w:pos="993"/>
        </w:tabs>
        <w:spacing w:line="360" w:lineRule="auto"/>
        <w:ind w:left="709"/>
        <w:jc w:val="both"/>
        <w:rPr>
          <w:color w:val="0D0D0D"/>
          <w:kern w:val="1"/>
          <w:sz w:val="24"/>
          <w:szCs w:val="24"/>
          <w:lang w:eastAsia="ar-SA"/>
        </w:rPr>
      </w:pPr>
      <w:r w:rsidRPr="007C43BB">
        <w:rPr>
          <w:color w:val="0D0D0D"/>
          <w:kern w:val="1"/>
          <w:sz w:val="24"/>
          <w:szCs w:val="24"/>
          <w:lang w:eastAsia="ar-SA"/>
        </w:rPr>
        <w:t></w:t>
      </w:r>
      <w:r w:rsidRPr="007C43BB">
        <w:rPr>
          <w:color w:val="0D0D0D"/>
          <w:kern w:val="1"/>
          <w:sz w:val="24"/>
          <w:szCs w:val="24"/>
          <w:lang w:eastAsia="ar-SA"/>
        </w:rPr>
        <w:tab/>
        <w:t>Apoio na organização dos GTBIM de órgãos estaduais executores e/ou contratantes de projetos e obras</w:t>
      </w:r>
    </w:p>
    <w:p w:rsidR="00D81D79" w:rsidRPr="007C43BB" w:rsidRDefault="00D81D79" w:rsidP="00D81D79">
      <w:pPr>
        <w:pStyle w:val="PargrafodaLista"/>
        <w:tabs>
          <w:tab w:val="left" w:pos="993"/>
        </w:tabs>
        <w:spacing w:line="360" w:lineRule="auto"/>
        <w:ind w:left="709"/>
        <w:jc w:val="both"/>
        <w:rPr>
          <w:color w:val="0D0D0D"/>
          <w:kern w:val="1"/>
          <w:sz w:val="24"/>
          <w:szCs w:val="24"/>
          <w:lang w:eastAsia="ar-SA"/>
        </w:rPr>
      </w:pPr>
      <w:r w:rsidRPr="007C43BB">
        <w:rPr>
          <w:color w:val="0D0D0D"/>
          <w:kern w:val="1"/>
          <w:sz w:val="24"/>
          <w:szCs w:val="24"/>
          <w:lang w:eastAsia="ar-SA"/>
        </w:rPr>
        <w:t></w:t>
      </w:r>
      <w:r w:rsidRPr="007C43BB">
        <w:rPr>
          <w:color w:val="0D0D0D"/>
          <w:kern w:val="1"/>
          <w:sz w:val="24"/>
          <w:szCs w:val="24"/>
          <w:lang w:eastAsia="ar-SA"/>
        </w:rPr>
        <w:tab/>
        <w:t>Coordenação e apoio técnico na elaboração dos Planos de Implantação BIM Institucionais dos seguintes órgãos integrantes da Estratégia BIM PR: DER, PRED, COHAPAR, PARANACIDADE;</w:t>
      </w:r>
    </w:p>
    <w:p w:rsidR="00D81D79" w:rsidRPr="007C43BB" w:rsidRDefault="00D81D79" w:rsidP="00D81D79">
      <w:pPr>
        <w:pStyle w:val="PargrafodaLista"/>
        <w:tabs>
          <w:tab w:val="left" w:pos="993"/>
        </w:tabs>
        <w:spacing w:line="360" w:lineRule="auto"/>
        <w:ind w:left="709"/>
        <w:jc w:val="both"/>
        <w:rPr>
          <w:color w:val="0D0D0D"/>
          <w:kern w:val="1"/>
          <w:sz w:val="24"/>
          <w:szCs w:val="24"/>
          <w:lang w:eastAsia="ar-SA"/>
        </w:rPr>
      </w:pPr>
      <w:r w:rsidRPr="007C43BB">
        <w:rPr>
          <w:color w:val="0D0D0D"/>
          <w:kern w:val="1"/>
          <w:sz w:val="24"/>
          <w:szCs w:val="24"/>
          <w:lang w:eastAsia="ar-SA"/>
        </w:rPr>
        <w:t></w:t>
      </w:r>
      <w:r w:rsidRPr="007C43BB">
        <w:rPr>
          <w:color w:val="0D0D0D"/>
          <w:kern w:val="1"/>
          <w:sz w:val="24"/>
          <w:szCs w:val="24"/>
          <w:lang w:eastAsia="ar-SA"/>
        </w:rPr>
        <w:tab/>
        <w:t xml:space="preserve">Apoio técnico BIM junto à </w:t>
      </w:r>
      <w:proofErr w:type="spellStart"/>
      <w:r w:rsidRPr="007C43BB">
        <w:rPr>
          <w:color w:val="0D0D0D"/>
          <w:kern w:val="1"/>
          <w:sz w:val="24"/>
          <w:szCs w:val="24"/>
          <w:lang w:eastAsia="ar-SA"/>
        </w:rPr>
        <w:t>Celepar</w:t>
      </w:r>
      <w:proofErr w:type="spellEnd"/>
      <w:r w:rsidRPr="007C43BB">
        <w:rPr>
          <w:color w:val="0D0D0D"/>
          <w:kern w:val="1"/>
          <w:sz w:val="24"/>
          <w:szCs w:val="24"/>
          <w:lang w:eastAsia="ar-SA"/>
        </w:rPr>
        <w:t xml:space="preserve"> no desenvolvimento da concepção do Ambiente Comum de Dados para Projetos e Obras do Governo do Estado do Paraná</w:t>
      </w:r>
    </w:p>
    <w:p w:rsidR="00D81D79" w:rsidRPr="002304C2" w:rsidRDefault="00D81D79" w:rsidP="00D81D79">
      <w:pPr>
        <w:spacing w:after="80" w:line="360" w:lineRule="auto"/>
        <w:ind w:firstLine="709"/>
        <w:jc w:val="both"/>
        <w:rPr>
          <w:color w:val="0D0D0D"/>
          <w:kern w:val="1"/>
          <w:lang w:eastAsia="ar-SA"/>
        </w:rPr>
      </w:pPr>
    </w:p>
    <w:p w:rsidR="00D81D79" w:rsidRPr="007C43BB" w:rsidRDefault="00D81D79" w:rsidP="00D81D79">
      <w:pPr>
        <w:pStyle w:val="BM-bulletMensagem"/>
        <w:tabs>
          <w:tab w:val="num" w:pos="1212"/>
          <w:tab w:val="num" w:pos="1353"/>
        </w:tabs>
        <w:spacing w:after="120" w:line="360" w:lineRule="auto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 w:rsidRPr="007C43BB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PARCERIAS INSTITUCIONAIS E COOPERAÇÃO TÉCNICA</w:t>
      </w:r>
    </w:p>
    <w:p w:rsidR="00D81D79" w:rsidRPr="007C43BB" w:rsidRDefault="00D81D79" w:rsidP="00D81D79">
      <w:pPr>
        <w:spacing w:line="360" w:lineRule="auto"/>
        <w:ind w:firstLine="709"/>
        <w:jc w:val="both"/>
        <w:rPr>
          <w:color w:val="0D0D0D"/>
          <w:kern w:val="1"/>
          <w:sz w:val="24"/>
          <w:szCs w:val="24"/>
          <w:lang w:eastAsia="ar-SA"/>
        </w:rPr>
      </w:pPr>
      <w:r w:rsidRPr="007C43BB">
        <w:rPr>
          <w:color w:val="0D0D0D"/>
          <w:kern w:val="1"/>
          <w:sz w:val="24"/>
          <w:szCs w:val="24"/>
          <w:lang w:eastAsia="ar-SA"/>
        </w:rPr>
        <w:t>Termo de Cooperação Técnica SEIL, DER e DNIT</w:t>
      </w:r>
    </w:p>
    <w:p w:rsidR="00D81D79" w:rsidRPr="007C43BB" w:rsidRDefault="00D81D79" w:rsidP="00D81D79">
      <w:pPr>
        <w:spacing w:line="360" w:lineRule="auto"/>
        <w:ind w:firstLine="709"/>
        <w:jc w:val="both"/>
        <w:rPr>
          <w:color w:val="0D0D0D"/>
          <w:kern w:val="1"/>
          <w:sz w:val="24"/>
          <w:szCs w:val="24"/>
          <w:lang w:eastAsia="ar-SA"/>
        </w:rPr>
      </w:pPr>
      <w:r w:rsidRPr="007C43BB">
        <w:rPr>
          <w:color w:val="0D0D0D"/>
          <w:kern w:val="1"/>
          <w:sz w:val="24"/>
          <w:szCs w:val="24"/>
          <w:lang w:eastAsia="ar-SA"/>
        </w:rPr>
        <w:t>Em agosto de 2020, SEIL, DER e DNIT firmaram Termo de Cooperação Técnica nº 473/ 2020, com o objetivo de promover trocas de informações e experiências entre as instituições, para implementação da metodologia BIM e padronização dos produtos técnicos nos processos de contratação de projetos de obras públicas.</w:t>
      </w:r>
    </w:p>
    <w:p w:rsidR="00D81D79" w:rsidRPr="007C43BB" w:rsidRDefault="00D81D79" w:rsidP="00D81D79">
      <w:pPr>
        <w:spacing w:line="360" w:lineRule="auto"/>
        <w:ind w:firstLine="709"/>
        <w:jc w:val="both"/>
        <w:rPr>
          <w:color w:val="0D0D0D"/>
          <w:kern w:val="1"/>
          <w:sz w:val="24"/>
          <w:szCs w:val="24"/>
          <w:lang w:eastAsia="ar-SA"/>
        </w:rPr>
      </w:pPr>
      <w:r w:rsidRPr="007C43BB">
        <w:rPr>
          <w:color w:val="0D0D0D"/>
          <w:kern w:val="1"/>
          <w:sz w:val="24"/>
          <w:szCs w:val="24"/>
          <w:lang w:eastAsia="ar-SA"/>
        </w:rPr>
        <w:t>A parceria prevê o desenvolvimento de um conjunto de atividades, devidamente detalhadas em Plano de Trabalho conjunto, que será executado ao longo de 24 meses e tem como principal meta conferir maior celeridade ao processo de implementação da metodologia BIM no DNIT e no DER PR.</w:t>
      </w:r>
    </w:p>
    <w:p w:rsidR="00D81D79" w:rsidRPr="007C43BB" w:rsidRDefault="00D81D79" w:rsidP="00D81D79">
      <w:pPr>
        <w:spacing w:line="360" w:lineRule="auto"/>
        <w:ind w:firstLine="709"/>
        <w:jc w:val="both"/>
        <w:rPr>
          <w:color w:val="0D0D0D"/>
          <w:kern w:val="1"/>
          <w:sz w:val="24"/>
          <w:szCs w:val="24"/>
          <w:lang w:eastAsia="ar-SA"/>
        </w:rPr>
      </w:pPr>
      <w:r w:rsidRPr="007C43BB">
        <w:rPr>
          <w:color w:val="0D0D0D"/>
          <w:kern w:val="1"/>
          <w:sz w:val="24"/>
          <w:szCs w:val="24"/>
          <w:lang w:eastAsia="ar-SA"/>
        </w:rPr>
        <w:t>Importante ressaltar que a SEIL, por meio do DGI, desde 2015, vem trabalhando em parceria com o DER e, recentemente, apoiou tecnicamente a elaboração do primeiro edital que incluiu a exigência do uso da metodologia BIM na contratação do desenvolvimento dos estudos e projetos da Travessia da Baía de Guaratuba. (Concorrência 012/2020 DER/DT – Recurso BID)</w:t>
      </w:r>
    </w:p>
    <w:p w:rsidR="00D81D79" w:rsidRPr="002304C2" w:rsidRDefault="00D81D79" w:rsidP="00D81D79">
      <w:pPr>
        <w:spacing w:line="360" w:lineRule="auto"/>
        <w:ind w:firstLine="709"/>
        <w:jc w:val="both"/>
        <w:rPr>
          <w:color w:val="0D0D0D"/>
          <w:kern w:val="1"/>
          <w:lang w:eastAsia="ar-SA"/>
        </w:rPr>
      </w:pPr>
    </w:p>
    <w:p w:rsidR="00D81D79" w:rsidRPr="007C43BB" w:rsidRDefault="00D81D79" w:rsidP="00D81D79">
      <w:pPr>
        <w:spacing w:line="360" w:lineRule="auto"/>
        <w:ind w:firstLine="709"/>
        <w:jc w:val="both"/>
        <w:rPr>
          <w:color w:val="0D0D0D"/>
          <w:kern w:val="1"/>
          <w:sz w:val="24"/>
          <w:szCs w:val="24"/>
          <w:lang w:eastAsia="ar-SA"/>
        </w:rPr>
      </w:pPr>
      <w:r w:rsidRPr="007C43BB">
        <w:rPr>
          <w:color w:val="0D0D0D"/>
          <w:kern w:val="1"/>
          <w:sz w:val="24"/>
          <w:szCs w:val="24"/>
          <w:lang w:eastAsia="ar-SA"/>
        </w:rPr>
        <w:t>Termo de Cooperação Técnica SEIL e Prefeitura Municipal de Ponta Grossa</w:t>
      </w:r>
    </w:p>
    <w:p w:rsidR="00D81D79" w:rsidRPr="007C43BB" w:rsidRDefault="00D81D79" w:rsidP="00D81D79">
      <w:pPr>
        <w:spacing w:line="360" w:lineRule="auto"/>
        <w:ind w:firstLine="709"/>
        <w:jc w:val="both"/>
        <w:rPr>
          <w:color w:val="0D0D0D"/>
          <w:kern w:val="1"/>
          <w:sz w:val="24"/>
          <w:szCs w:val="24"/>
          <w:lang w:eastAsia="ar-SA"/>
        </w:rPr>
      </w:pPr>
      <w:r w:rsidRPr="007C43BB">
        <w:rPr>
          <w:color w:val="0D0D0D"/>
          <w:kern w:val="1"/>
          <w:sz w:val="24"/>
          <w:szCs w:val="24"/>
          <w:lang w:eastAsia="ar-SA"/>
        </w:rPr>
        <w:t>Na área de infraestrutura aeroportuária, tem destaque o convênio entre a SEIL e Prefeitura de Ponta Grossa (Termo de Cooperação nº009/19) que permitiu o apoio técnico em BIM por parte da Secretaria na elaboração conjunta do Termo de Referência e Caderno de Especificações Técnicas para Contratação de projetos aeroportuários em BIM. Além da fase de projetos, está previsto o uso de tecnologias compatíveis com o BIM nas obras de ampliação e modernização do Aeroporto Comandante Antônio Amilton Beraldo – SBPG.</w:t>
      </w:r>
    </w:p>
    <w:p w:rsidR="00D81D79" w:rsidRPr="007C43BB" w:rsidRDefault="00D81D79" w:rsidP="00D81D79">
      <w:pPr>
        <w:spacing w:line="360" w:lineRule="auto"/>
        <w:ind w:firstLine="709"/>
        <w:jc w:val="both"/>
        <w:rPr>
          <w:color w:val="0D0D0D"/>
          <w:kern w:val="1"/>
          <w:sz w:val="24"/>
          <w:szCs w:val="24"/>
          <w:lang w:eastAsia="ar-SA"/>
        </w:rPr>
      </w:pPr>
    </w:p>
    <w:p w:rsidR="00D81D79" w:rsidRPr="007C43BB" w:rsidRDefault="00D81D79" w:rsidP="00D81D79">
      <w:pPr>
        <w:spacing w:line="360" w:lineRule="auto"/>
        <w:ind w:firstLine="709"/>
        <w:jc w:val="both"/>
        <w:rPr>
          <w:color w:val="0D0D0D"/>
          <w:kern w:val="1"/>
          <w:sz w:val="24"/>
          <w:szCs w:val="24"/>
          <w:lang w:eastAsia="ar-SA"/>
        </w:rPr>
      </w:pPr>
      <w:r w:rsidRPr="007C43BB">
        <w:rPr>
          <w:color w:val="0D0D0D"/>
          <w:kern w:val="1"/>
          <w:sz w:val="24"/>
          <w:szCs w:val="24"/>
          <w:lang w:eastAsia="ar-SA"/>
        </w:rPr>
        <w:t>Termo de Cooperação Técnica SEIL e Instituto de Pesquisa e Planejamento Urbano de Curitiba (IPPUC)</w:t>
      </w:r>
    </w:p>
    <w:p w:rsidR="00D81D79" w:rsidRPr="007C43BB" w:rsidRDefault="00D81D79" w:rsidP="00D81D79">
      <w:pPr>
        <w:spacing w:line="360" w:lineRule="auto"/>
        <w:ind w:firstLine="709"/>
        <w:jc w:val="both"/>
        <w:rPr>
          <w:color w:val="0D0D0D"/>
          <w:kern w:val="1"/>
          <w:sz w:val="24"/>
          <w:szCs w:val="24"/>
          <w:lang w:eastAsia="ar-SA"/>
        </w:rPr>
      </w:pPr>
      <w:r w:rsidRPr="007C43BB">
        <w:rPr>
          <w:color w:val="0D0D0D"/>
          <w:kern w:val="1"/>
          <w:sz w:val="24"/>
          <w:szCs w:val="24"/>
          <w:lang w:eastAsia="ar-SA"/>
        </w:rPr>
        <w:lastRenderedPageBreak/>
        <w:t>No âmbito do Termo de Cooperação Técnica nº 010/2019, firmado entre a SEIL e a Prefeitura Municipal de Curitiba, visando promover ações conjuntas de fomento e implantação da tecnologia BIM para melhoria na gestão de projetos e obras públicas, o DGI vem desenvolvendo as seguintes atividades:</w:t>
      </w:r>
    </w:p>
    <w:p w:rsidR="00D81D79" w:rsidRPr="007C43BB" w:rsidRDefault="00D81D79" w:rsidP="00D81D79">
      <w:pPr>
        <w:tabs>
          <w:tab w:val="left" w:pos="993"/>
        </w:tabs>
        <w:spacing w:line="360" w:lineRule="auto"/>
        <w:ind w:left="709"/>
        <w:jc w:val="both"/>
        <w:rPr>
          <w:color w:val="0D0D0D"/>
          <w:kern w:val="1"/>
          <w:sz w:val="24"/>
          <w:szCs w:val="24"/>
          <w:lang w:eastAsia="ar-SA"/>
        </w:rPr>
      </w:pPr>
      <w:r w:rsidRPr="007C43BB">
        <w:rPr>
          <w:color w:val="0D0D0D"/>
          <w:kern w:val="1"/>
          <w:sz w:val="24"/>
          <w:szCs w:val="24"/>
          <w:lang w:eastAsia="ar-SA"/>
        </w:rPr>
        <w:t></w:t>
      </w:r>
      <w:r w:rsidRPr="007C43BB">
        <w:rPr>
          <w:color w:val="0D0D0D"/>
          <w:kern w:val="1"/>
          <w:sz w:val="24"/>
          <w:szCs w:val="24"/>
          <w:lang w:eastAsia="ar-SA"/>
        </w:rPr>
        <w:tab/>
        <w:t>Apoio técnico para Implantação do BIM no IPPUC</w:t>
      </w:r>
    </w:p>
    <w:p w:rsidR="00D81D79" w:rsidRPr="007C43BB" w:rsidRDefault="00D81D79" w:rsidP="00D81D79">
      <w:pPr>
        <w:tabs>
          <w:tab w:val="left" w:pos="993"/>
        </w:tabs>
        <w:spacing w:line="360" w:lineRule="auto"/>
        <w:ind w:left="709"/>
        <w:jc w:val="both"/>
        <w:rPr>
          <w:color w:val="0D0D0D"/>
          <w:kern w:val="1"/>
          <w:sz w:val="24"/>
          <w:szCs w:val="24"/>
          <w:lang w:eastAsia="ar-SA"/>
        </w:rPr>
      </w:pPr>
      <w:r w:rsidRPr="007C43BB">
        <w:rPr>
          <w:color w:val="0D0D0D"/>
          <w:kern w:val="1"/>
          <w:sz w:val="24"/>
          <w:szCs w:val="24"/>
          <w:lang w:eastAsia="ar-SA"/>
        </w:rPr>
        <w:t></w:t>
      </w:r>
      <w:r w:rsidRPr="007C43BB">
        <w:rPr>
          <w:color w:val="0D0D0D"/>
          <w:kern w:val="1"/>
          <w:sz w:val="24"/>
          <w:szCs w:val="24"/>
          <w:lang w:eastAsia="ar-SA"/>
        </w:rPr>
        <w:tab/>
        <w:t>Apoio técnico no desenvolvimento de metodologia para modelagem da infraestrutura existente (redes de água e esgoto, postes de iluminação, arborização)</w:t>
      </w:r>
    </w:p>
    <w:p w:rsidR="00D81D79" w:rsidRPr="007C43BB" w:rsidRDefault="00D81D79" w:rsidP="00D81D79">
      <w:pPr>
        <w:tabs>
          <w:tab w:val="left" w:pos="993"/>
        </w:tabs>
        <w:spacing w:line="360" w:lineRule="auto"/>
        <w:ind w:left="709"/>
        <w:jc w:val="both"/>
        <w:rPr>
          <w:color w:val="0D0D0D"/>
          <w:kern w:val="1"/>
          <w:sz w:val="24"/>
          <w:szCs w:val="24"/>
          <w:lang w:eastAsia="ar-SA"/>
        </w:rPr>
      </w:pPr>
      <w:r w:rsidRPr="007C43BB">
        <w:rPr>
          <w:color w:val="0D0D0D"/>
          <w:kern w:val="1"/>
          <w:sz w:val="24"/>
          <w:szCs w:val="24"/>
          <w:lang w:eastAsia="ar-SA"/>
        </w:rPr>
        <w:t></w:t>
      </w:r>
      <w:r w:rsidRPr="007C43BB">
        <w:rPr>
          <w:color w:val="0D0D0D"/>
          <w:kern w:val="1"/>
          <w:sz w:val="24"/>
          <w:szCs w:val="24"/>
          <w:lang w:eastAsia="ar-SA"/>
        </w:rPr>
        <w:tab/>
        <w:t>Realização de reuniões técnicas com a equipe do IPPUC para discussão e elaboração de diretrizes e especificações para contratação de projetos de edificações e infraestrutura viária em BIM</w:t>
      </w:r>
    </w:p>
    <w:p w:rsidR="00D81D79" w:rsidRPr="007C43BB" w:rsidRDefault="00D81D79" w:rsidP="00D81D79">
      <w:pPr>
        <w:spacing w:line="360" w:lineRule="auto"/>
        <w:ind w:firstLine="709"/>
        <w:jc w:val="both"/>
        <w:rPr>
          <w:color w:val="0D0D0D"/>
          <w:kern w:val="1"/>
          <w:sz w:val="24"/>
          <w:szCs w:val="24"/>
          <w:lang w:eastAsia="ar-SA"/>
        </w:rPr>
      </w:pPr>
    </w:p>
    <w:p w:rsidR="00D81D79" w:rsidRPr="007C43BB" w:rsidRDefault="00D81D79" w:rsidP="00D81D79">
      <w:pPr>
        <w:spacing w:line="360" w:lineRule="auto"/>
        <w:ind w:firstLine="709"/>
        <w:jc w:val="both"/>
        <w:rPr>
          <w:color w:val="0D0D0D"/>
          <w:kern w:val="1"/>
          <w:sz w:val="24"/>
          <w:szCs w:val="24"/>
          <w:lang w:eastAsia="ar-SA"/>
        </w:rPr>
      </w:pPr>
      <w:r w:rsidRPr="007C43BB">
        <w:rPr>
          <w:color w:val="0D0D0D"/>
          <w:kern w:val="1"/>
          <w:sz w:val="24"/>
          <w:szCs w:val="24"/>
          <w:lang w:eastAsia="ar-SA"/>
        </w:rPr>
        <w:t>Câmara Temática da Estratégia BIM COSUD</w:t>
      </w:r>
    </w:p>
    <w:p w:rsidR="00D81D79" w:rsidRPr="007C43BB" w:rsidRDefault="00D81D79" w:rsidP="00D81D79">
      <w:pPr>
        <w:spacing w:line="360" w:lineRule="auto"/>
        <w:ind w:firstLine="709"/>
        <w:jc w:val="both"/>
        <w:rPr>
          <w:color w:val="0D0D0D"/>
          <w:kern w:val="1"/>
          <w:sz w:val="24"/>
          <w:szCs w:val="24"/>
          <w:lang w:eastAsia="ar-SA"/>
        </w:rPr>
      </w:pPr>
      <w:r w:rsidRPr="007C43BB">
        <w:rPr>
          <w:color w:val="0D0D0D"/>
          <w:kern w:val="1"/>
          <w:sz w:val="24"/>
          <w:szCs w:val="24"/>
          <w:lang w:eastAsia="ar-SA"/>
        </w:rPr>
        <w:t xml:space="preserve">O Departamento de Gestão da Inovação da SEIL representa o Governo do Estado do Paraná na Câmara Temática da Estratégia do </w:t>
      </w:r>
      <w:proofErr w:type="spellStart"/>
      <w:r w:rsidRPr="007C43BB">
        <w:rPr>
          <w:color w:val="0D0D0D"/>
          <w:kern w:val="1"/>
          <w:sz w:val="24"/>
          <w:szCs w:val="24"/>
          <w:lang w:eastAsia="ar-SA"/>
        </w:rPr>
        <w:t>Building</w:t>
      </w:r>
      <w:proofErr w:type="spellEnd"/>
      <w:r w:rsidRPr="007C43BB">
        <w:rPr>
          <w:color w:val="0D0D0D"/>
          <w:kern w:val="1"/>
          <w:sz w:val="24"/>
          <w:szCs w:val="24"/>
          <w:lang w:eastAsia="ar-SA"/>
        </w:rPr>
        <w:t xml:space="preserve"> </w:t>
      </w:r>
      <w:proofErr w:type="spellStart"/>
      <w:r w:rsidRPr="007C43BB">
        <w:rPr>
          <w:color w:val="0D0D0D"/>
          <w:kern w:val="1"/>
          <w:sz w:val="24"/>
          <w:szCs w:val="24"/>
          <w:lang w:eastAsia="ar-SA"/>
        </w:rPr>
        <w:t>Information</w:t>
      </w:r>
      <w:proofErr w:type="spellEnd"/>
      <w:r w:rsidRPr="007C43BB">
        <w:rPr>
          <w:color w:val="0D0D0D"/>
          <w:kern w:val="1"/>
          <w:sz w:val="24"/>
          <w:szCs w:val="24"/>
          <w:lang w:eastAsia="ar-SA"/>
        </w:rPr>
        <w:t xml:space="preserve"> </w:t>
      </w:r>
      <w:proofErr w:type="spellStart"/>
      <w:r w:rsidRPr="007C43BB">
        <w:rPr>
          <w:color w:val="0D0D0D"/>
          <w:kern w:val="1"/>
          <w:sz w:val="24"/>
          <w:szCs w:val="24"/>
          <w:lang w:eastAsia="ar-SA"/>
        </w:rPr>
        <w:t>Modelling</w:t>
      </w:r>
      <w:proofErr w:type="spellEnd"/>
      <w:r w:rsidRPr="007C43BB">
        <w:rPr>
          <w:color w:val="0D0D0D"/>
          <w:kern w:val="1"/>
          <w:sz w:val="24"/>
          <w:szCs w:val="24"/>
          <w:lang w:eastAsia="ar-SA"/>
        </w:rPr>
        <w:t xml:space="preserve"> do Consórcio de Integração do Sul e Sudeste (CT BIM COSUD), instituída no 5º Encontro de Governadores dos Estados integrantes do COSUD, realizado em outubro de 2019.</w:t>
      </w:r>
    </w:p>
    <w:p w:rsidR="00D81D79" w:rsidRPr="007C43BB" w:rsidRDefault="00D81D79" w:rsidP="00D81D79">
      <w:pPr>
        <w:spacing w:line="360" w:lineRule="auto"/>
        <w:ind w:firstLine="709"/>
        <w:jc w:val="both"/>
        <w:rPr>
          <w:color w:val="0D0D0D"/>
          <w:kern w:val="1"/>
          <w:sz w:val="24"/>
          <w:szCs w:val="24"/>
          <w:lang w:eastAsia="ar-SA"/>
        </w:rPr>
      </w:pPr>
      <w:r w:rsidRPr="007C43BB">
        <w:rPr>
          <w:color w:val="0D0D0D"/>
          <w:kern w:val="1"/>
          <w:sz w:val="24"/>
          <w:szCs w:val="24"/>
          <w:lang w:eastAsia="ar-SA"/>
        </w:rPr>
        <w:t>A CT BIM COSUD, coordenada pelos Estados do Paraná e Santa Catarina, visa promover um ambiente adequado à difusão do conhecimento da metodologia BIM, o intercâmbio de informações, experiências e boas práticas, o compartilhamento de softwares e outros recursos, com a finalidade de promover a adoção do BIM nos estados participantes do Consórcio de Integração Sul e Sudeste.</w:t>
      </w:r>
    </w:p>
    <w:p w:rsidR="00D81D79" w:rsidRPr="007C43BB" w:rsidRDefault="00D81D79" w:rsidP="00D81D79">
      <w:pPr>
        <w:spacing w:line="360" w:lineRule="auto"/>
        <w:ind w:firstLine="709"/>
        <w:jc w:val="both"/>
        <w:rPr>
          <w:color w:val="0D0D0D"/>
          <w:kern w:val="1"/>
          <w:sz w:val="24"/>
          <w:szCs w:val="24"/>
          <w:lang w:eastAsia="ar-SA"/>
        </w:rPr>
      </w:pPr>
      <w:r w:rsidRPr="007C43BB">
        <w:rPr>
          <w:color w:val="0D0D0D"/>
          <w:kern w:val="1"/>
          <w:sz w:val="24"/>
          <w:szCs w:val="24"/>
          <w:lang w:eastAsia="ar-SA"/>
        </w:rPr>
        <w:t>Nesse sentido, o DGI tem coordenado as atividades discutidas, propostas e planejadas pelos Estados integrantes da referida Câmara para o fomento e a implantação do BIM em âmbito estadual.</w:t>
      </w:r>
    </w:p>
    <w:p w:rsidR="00D81D79" w:rsidRPr="007C43BB" w:rsidRDefault="00D81D79" w:rsidP="00D81D79">
      <w:pPr>
        <w:spacing w:line="360" w:lineRule="auto"/>
        <w:ind w:firstLine="709"/>
        <w:jc w:val="both"/>
        <w:rPr>
          <w:color w:val="0D0D0D"/>
          <w:kern w:val="1"/>
          <w:sz w:val="24"/>
          <w:szCs w:val="24"/>
          <w:lang w:eastAsia="ar-SA"/>
        </w:rPr>
      </w:pPr>
    </w:p>
    <w:p w:rsidR="00D81D79" w:rsidRPr="007C43BB" w:rsidRDefault="00D81D79" w:rsidP="00D81D79">
      <w:pPr>
        <w:pStyle w:val="BM-bulletMensagem"/>
        <w:tabs>
          <w:tab w:val="num" w:pos="1212"/>
          <w:tab w:val="num" w:pos="1353"/>
        </w:tabs>
        <w:spacing w:after="120" w:line="360" w:lineRule="auto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proofErr w:type="gramStart"/>
      <w:r w:rsidRPr="007C43BB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FOMENTO À</w:t>
      </w:r>
      <w:proofErr w:type="gramEnd"/>
      <w:r w:rsidRPr="007C43BB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 CAPACITAÇÃO TÉCNICA CONTÍNUA: RESTEC POP</w:t>
      </w:r>
    </w:p>
    <w:p w:rsidR="00D81D79" w:rsidRPr="007C43BB" w:rsidRDefault="00D81D79" w:rsidP="00D81D79">
      <w:pPr>
        <w:pStyle w:val="BM-bulletMensagem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 w:rsidRPr="007C43BB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lastRenderedPageBreak/>
        <w:t>Integrante do Comitê Gestor do Programa do Programa de Residência Técnica em Projetos e Obras Públicas. O DGI é responsável pela Coordenação das atividades práticas profissionais dos Residentes técnicos da RESTEC POP 2020-2022 de todos os órgãos partícipes do Programa.</w:t>
      </w:r>
    </w:p>
    <w:p w:rsidR="00D81D79" w:rsidRPr="007C43BB" w:rsidRDefault="00D81D79" w:rsidP="00D81D79">
      <w:pPr>
        <w:spacing w:after="80" w:line="360" w:lineRule="auto"/>
        <w:ind w:firstLine="709"/>
        <w:jc w:val="both"/>
        <w:rPr>
          <w:color w:val="0D0D0D"/>
          <w:kern w:val="1"/>
          <w:sz w:val="24"/>
          <w:szCs w:val="24"/>
          <w:lang w:eastAsia="ar-SA"/>
        </w:rPr>
      </w:pPr>
    </w:p>
    <w:p w:rsidR="00D81D79" w:rsidRPr="007C43BB" w:rsidRDefault="00D81D79" w:rsidP="00D81D79">
      <w:pPr>
        <w:pStyle w:val="BM-bulletMensagem"/>
        <w:tabs>
          <w:tab w:val="num" w:pos="1212"/>
          <w:tab w:val="num" w:pos="1353"/>
        </w:tabs>
        <w:spacing w:after="120" w:line="360" w:lineRule="auto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proofErr w:type="gramStart"/>
      <w:r w:rsidRPr="007C43BB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COMBATE À</w:t>
      </w:r>
      <w:proofErr w:type="gramEnd"/>
      <w:r w:rsidRPr="007C43BB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 COVID-19</w:t>
      </w:r>
    </w:p>
    <w:p w:rsidR="00D81D79" w:rsidRPr="007C43BB" w:rsidRDefault="00D81D79" w:rsidP="00D81D79">
      <w:pPr>
        <w:pStyle w:val="BM-bulletMensagem"/>
        <w:tabs>
          <w:tab w:val="num" w:pos="1212"/>
          <w:tab w:val="num" w:pos="1353"/>
        </w:tabs>
        <w:spacing w:after="120" w:line="360" w:lineRule="auto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 w:rsidRPr="007C43BB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Representante da SEIL no Conselho Paranaense de Ciclo</w:t>
      </w:r>
      <w:r w:rsidR="001D6F79" w:rsidRPr="007C43BB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 </w:t>
      </w:r>
      <w:r w:rsidRPr="007C43BB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mobilidade (CONCICLO), o DGI integra o Grupo de Trabalho da Câmara Técnica de Infraestrutura e elaborou, em parceria com o DETRAN, UFPR e Ciclo</w:t>
      </w:r>
      <w:r w:rsidR="001D6F79" w:rsidRPr="007C43BB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 </w:t>
      </w:r>
      <w:r w:rsidRPr="007C43BB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Iguaçu, o Manual para Implantação de Ciclo</w:t>
      </w:r>
      <w:r w:rsidR="001D6F79" w:rsidRPr="007C43BB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 </w:t>
      </w:r>
      <w:r w:rsidRPr="007C43BB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faixas temporárias em tempos de Covid-19. O objetivo do Manual é incentivar o uso do transporte individual por bicicleta por meio da implantação de ciclo</w:t>
      </w:r>
      <w:r w:rsidR="001D6F79" w:rsidRPr="007C43BB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 </w:t>
      </w:r>
      <w:r w:rsidRPr="007C43BB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faixas temporárias nos municípios paranaenses, de modo a reduzir aglomerações de pessoas no transporte público coletivo e contribuir com as estratégias de combate à COVID-19.</w:t>
      </w:r>
    </w:p>
    <w:p w:rsidR="00D81D79" w:rsidRPr="002304C2" w:rsidRDefault="00D81D79" w:rsidP="00D81D79">
      <w:pPr>
        <w:pStyle w:val="BM-bulletMensagem"/>
        <w:tabs>
          <w:tab w:val="num" w:pos="1212"/>
          <w:tab w:val="num" w:pos="1353"/>
        </w:tabs>
        <w:spacing w:after="120" w:line="360" w:lineRule="auto"/>
        <w:jc w:val="center"/>
        <w:rPr>
          <w:rFonts w:ascii="Times New Roman" w:eastAsia="Times New Roman" w:hAnsi="Times New Roman" w:cs="Times New Roman"/>
          <w:color w:val="0D0D0D"/>
          <w:kern w:val="1"/>
          <w:sz w:val="20"/>
          <w:szCs w:val="20"/>
          <w:lang w:eastAsia="ar-SA"/>
        </w:rPr>
      </w:pPr>
      <w:r w:rsidRPr="002304C2">
        <w:rPr>
          <w:rFonts w:ascii="Times New Roman" w:eastAsia="Times New Roman" w:hAnsi="Times New Roman" w:cs="Times New Roman"/>
          <w:noProof/>
          <w:color w:val="0D0D0D"/>
          <w:kern w:val="1"/>
          <w:sz w:val="20"/>
          <w:szCs w:val="20"/>
        </w:rPr>
        <w:drawing>
          <wp:inline distT="0" distB="0" distL="0" distR="0" wp14:anchorId="79513DBD" wp14:editId="3CBA7BA3">
            <wp:extent cx="2730500" cy="3822700"/>
            <wp:effectExtent l="0" t="0" r="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382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D79" w:rsidRPr="002304C2" w:rsidRDefault="00D81D79" w:rsidP="00D81D79">
      <w:pPr>
        <w:spacing w:after="80" w:line="360" w:lineRule="auto"/>
        <w:ind w:firstLine="709"/>
        <w:jc w:val="both"/>
        <w:rPr>
          <w:color w:val="0D0D0D"/>
          <w:kern w:val="1"/>
          <w:lang w:eastAsia="ar-SA"/>
        </w:rPr>
      </w:pPr>
    </w:p>
    <w:p w:rsidR="00D81D79" w:rsidRPr="007C43BB" w:rsidRDefault="00D81D79" w:rsidP="00D81D79">
      <w:pPr>
        <w:pStyle w:val="BM-bulletMensagem"/>
        <w:tabs>
          <w:tab w:val="num" w:pos="1212"/>
          <w:tab w:val="num" w:pos="1353"/>
        </w:tabs>
        <w:spacing w:after="120" w:line="360" w:lineRule="auto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 w:rsidRPr="007C43BB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REPRESENTAÇÃO EM CONSELHOS E GRUPOS DE TRABALHO DO ESTADO</w:t>
      </w:r>
    </w:p>
    <w:p w:rsidR="00D81D79" w:rsidRPr="007C43BB" w:rsidRDefault="00D81D79" w:rsidP="00D81D79">
      <w:pPr>
        <w:pStyle w:val="BM-bulletMensagem"/>
        <w:tabs>
          <w:tab w:val="num" w:pos="1212"/>
          <w:tab w:val="num" w:pos="1353"/>
        </w:tabs>
        <w:spacing w:after="120" w:line="360" w:lineRule="auto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 w:rsidRPr="007C43BB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O DGI também integra Comitês, Conselhos e Grupos de Trabalho representando a SEIL:</w:t>
      </w:r>
    </w:p>
    <w:p w:rsidR="00D81D79" w:rsidRPr="007C43BB" w:rsidRDefault="00D81D79" w:rsidP="00D81D79">
      <w:pPr>
        <w:pStyle w:val="BM-bulletMensagem"/>
        <w:tabs>
          <w:tab w:val="num" w:pos="1212"/>
          <w:tab w:val="num" w:pos="1353"/>
        </w:tabs>
        <w:spacing w:after="40" w:line="360" w:lineRule="auto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 w:rsidRPr="007C43BB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 Conselho Estadual de Desenvolvimento Econômico e Social (Decreto nº1482/2019): Titular e suplente</w:t>
      </w:r>
    </w:p>
    <w:p w:rsidR="00D81D79" w:rsidRPr="007C43BB" w:rsidRDefault="00D81D79" w:rsidP="00D81D79">
      <w:pPr>
        <w:pStyle w:val="BM-bulletMensagem"/>
        <w:tabs>
          <w:tab w:val="num" w:pos="1212"/>
          <w:tab w:val="num" w:pos="1353"/>
        </w:tabs>
        <w:spacing w:after="40" w:line="360" w:lineRule="auto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 w:rsidRPr="007C43BB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 Conselho Paranaense de </w:t>
      </w:r>
      <w:proofErr w:type="spellStart"/>
      <w:r w:rsidRPr="007C43BB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Ciclomobilidade</w:t>
      </w:r>
      <w:proofErr w:type="spellEnd"/>
      <w:r w:rsidRPr="007C43BB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 (Decreto nº 1397/2019): Titular e suplente</w:t>
      </w:r>
    </w:p>
    <w:p w:rsidR="00D81D79" w:rsidRPr="007C43BB" w:rsidRDefault="00D81D79" w:rsidP="00D81D79">
      <w:pPr>
        <w:pStyle w:val="BM-bulletMensagem"/>
        <w:tabs>
          <w:tab w:val="num" w:pos="1212"/>
          <w:tab w:val="num" w:pos="1353"/>
        </w:tabs>
        <w:spacing w:after="40" w:line="360" w:lineRule="auto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 w:rsidRPr="007C43BB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 Grupo de Trabalho Residência Técnica (Decreto nº 3047/2019): Suplente</w:t>
      </w:r>
    </w:p>
    <w:p w:rsidR="00D81D79" w:rsidRPr="007C43BB" w:rsidRDefault="00D81D79" w:rsidP="00D81D79">
      <w:pPr>
        <w:pStyle w:val="BM-bulletMensagem"/>
        <w:tabs>
          <w:tab w:val="num" w:pos="1212"/>
          <w:tab w:val="num" w:pos="1353"/>
        </w:tabs>
        <w:spacing w:after="40" w:line="360" w:lineRule="auto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 w:rsidRPr="007C43BB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 Comitê Gestor da Estratégia BIM PR (Decreto nº 3080/2019): Suplente</w:t>
      </w:r>
    </w:p>
    <w:p w:rsidR="00C75AF9" w:rsidRPr="007C43BB" w:rsidRDefault="00D81D79" w:rsidP="00D81D79">
      <w:pPr>
        <w:spacing w:line="360" w:lineRule="auto"/>
        <w:jc w:val="both"/>
        <w:rPr>
          <w:color w:val="0D0D0D"/>
          <w:kern w:val="1"/>
          <w:sz w:val="24"/>
          <w:szCs w:val="24"/>
          <w:lang w:eastAsia="ar-SA"/>
        </w:rPr>
      </w:pPr>
      <w:r w:rsidRPr="007C43BB">
        <w:rPr>
          <w:color w:val="0D0D0D"/>
          <w:kern w:val="1"/>
          <w:sz w:val="24"/>
          <w:szCs w:val="24"/>
          <w:lang w:eastAsia="ar-SA"/>
        </w:rPr>
        <w:t xml:space="preserve"> Grupo Técnico BIM PR (Decreto nº 3080/2019): Coordenação </w:t>
      </w:r>
    </w:p>
    <w:p w:rsidR="00C75AF9" w:rsidRPr="002304C2" w:rsidRDefault="00C75AF9" w:rsidP="00C75AF9">
      <w:pPr>
        <w:tabs>
          <w:tab w:val="left" w:pos="2268"/>
        </w:tabs>
        <w:spacing w:line="360" w:lineRule="auto"/>
        <w:ind w:firstLine="709"/>
        <w:jc w:val="both"/>
        <w:rPr>
          <w:color w:val="0D0D0D"/>
          <w:kern w:val="1"/>
          <w:lang w:eastAsia="ar-SA"/>
        </w:rPr>
      </w:pPr>
    </w:p>
    <w:p w:rsidR="006E2287" w:rsidRPr="002304C2" w:rsidRDefault="006E2287" w:rsidP="00C75AF9">
      <w:pPr>
        <w:pStyle w:val="PargrafodaLista1"/>
        <w:spacing w:line="360" w:lineRule="auto"/>
        <w:jc w:val="both"/>
        <w:rPr>
          <w:color w:val="0D0D0D"/>
          <w:szCs w:val="20"/>
        </w:rPr>
      </w:pPr>
    </w:p>
    <w:p w:rsidR="00C75AF9" w:rsidRPr="007C43BB" w:rsidRDefault="00C50199" w:rsidP="00C75AF9">
      <w:pPr>
        <w:spacing w:line="360" w:lineRule="auto"/>
        <w:rPr>
          <w:b/>
          <w:color w:val="0D0D0D"/>
          <w:kern w:val="1"/>
          <w:sz w:val="24"/>
          <w:szCs w:val="24"/>
          <w:lang w:eastAsia="ar-SA"/>
        </w:rPr>
      </w:pPr>
      <w:r w:rsidRPr="007C43BB">
        <w:rPr>
          <w:b/>
          <w:color w:val="0D0D0D"/>
          <w:kern w:val="1"/>
          <w:sz w:val="24"/>
          <w:szCs w:val="24"/>
          <w:lang w:eastAsia="ar-SA"/>
        </w:rPr>
        <w:t>7-</w:t>
      </w:r>
      <w:r w:rsidR="00C75AF9" w:rsidRPr="007C43BB">
        <w:rPr>
          <w:b/>
          <w:color w:val="0D0D0D"/>
          <w:kern w:val="1"/>
          <w:sz w:val="24"/>
          <w:szCs w:val="24"/>
          <w:lang w:eastAsia="ar-SA"/>
        </w:rPr>
        <w:t xml:space="preserve"> AÇÕES PONTUAIS DO AGENTE DE CONTROLE INTERNO AVALIATIVO</w:t>
      </w:r>
    </w:p>
    <w:p w:rsidR="00C75AF9" w:rsidRPr="002304C2" w:rsidRDefault="00C75AF9" w:rsidP="00C75AF9">
      <w:pPr>
        <w:spacing w:line="360" w:lineRule="auto"/>
        <w:rPr>
          <w:color w:val="0D0D0D"/>
          <w:kern w:val="1"/>
          <w:lang w:eastAsia="ar-SA"/>
        </w:rPr>
      </w:pPr>
    </w:p>
    <w:p w:rsidR="00031AF0" w:rsidRPr="007C43BB" w:rsidRDefault="00C75AF9" w:rsidP="00C75AF9">
      <w:pPr>
        <w:spacing w:line="360" w:lineRule="auto"/>
        <w:jc w:val="both"/>
        <w:rPr>
          <w:color w:val="0D0D0D"/>
          <w:kern w:val="1"/>
          <w:sz w:val="24"/>
          <w:szCs w:val="24"/>
          <w:lang w:eastAsia="ar-SA"/>
        </w:rPr>
      </w:pPr>
      <w:proofErr w:type="gramStart"/>
      <w:r w:rsidRPr="007C43BB">
        <w:rPr>
          <w:color w:val="0D0D0D"/>
          <w:kern w:val="1"/>
          <w:sz w:val="24"/>
          <w:szCs w:val="24"/>
          <w:lang w:eastAsia="ar-SA"/>
        </w:rPr>
        <w:t>1) No</w:t>
      </w:r>
      <w:proofErr w:type="gramEnd"/>
      <w:r w:rsidRPr="007C43BB">
        <w:rPr>
          <w:color w:val="0D0D0D"/>
          <w:kern w:val="1"/>
          <w:sz w:val="24"/>
          <w:szCs w:val="24"/>
          <w:lang w:eastAsia="ar-SA"/>
        </w:rPr>
        <w:t xml:space="preserve"> exercício de 20</w:t>
      </w:r>
      <w:r w:rsidR="001D6F79" w:rsidRPr="007C43BB">
        <w:rPr>
          <w:color w:val="0D0D0D"/>
          <w:kern w:val="1"/>
          <w:sz w:val="24"/>
          <w:szCs w:val="24"/>
          <w:lang w:eastAsia="ar-SA"/>
        </w:rPr>
        <w:t>20</w:t>
      </w:r>
      <w:r w:rsidRPr="007C43BB">
        <w:rPr>
          <w:color w:val="0D0D0D"/>
          <w:kern w:val="1"/>
          <w:sz w:val="24"/>
          <w:szCs w:val="24"/>
          <w:lang w:eastAsia="ar-SA"/>
        </w:rPr>
        <w:t xml:space="preserve"> a Coordenadoria de Controle Interno enviou à Agente de Controle Avaliativo da SEIL  0</w:t>
      </w:r>
      <w:r w:rsidR="001D6F79" w:rsidRPr="007C43BB">
        <w:rPr>
          <w:color w:val="0D0D0D"/>
          <w:kern w:val="1"/>
          <w:sz w:val="24"/>
          <w:szCs w:val="24"/>
          <w:lang w:eastAsia="ar-SA"/>
        </w:rPr>
        <w:t>2</w:t>
      </w:r>
      <w:r w:rsidRPr="007C43BB">
        <w:rPr>
          <w:color w:val="0D0D0D"/>
          <w:kern w:val="1"/>
          <w:sz w:val="24"/>
          <w:szCs w:val="24"/>
          <w:lang w:eastAsia="ar-SA"/>
        </w:rPr>
        <w:t xml:space="preserve"> (</w:t>
      </w:r>
      <w:r w:rsidR="001D6F79" w:rsidRPr="007C43BB">
        <w:rPr>
          <w:color w:val="0D0D0D"/>
          <w:kern w:val="1"/>
          <w:sz w:val="24"/>
          <w:szCs w:val="24"/>
          <w:lang w:eastAsia="ar-SA"/>
        </w:rPr>
        <w:t>dois</w:t>
      </w:r>
      <w:r w:rsidRPr="007C43BB">
        <w:rPr>
          <w:color w:val="0D0D0D"/>
          <w:kern w:val="1"/>
          <w:sz w:val="24"/>
          <w:szCs w:val="24"/>
          <w:lang w:eastAsia="ar-SA"/>
        </w:rPr>
        <w:t xml:space="preserve">) formulários específicos, que compuseram o Plano de Trabalho, onde foram realizados levantamentos de informações e avaliações dos sistemas utilizados, compreendendo o exame de documentos, a observação física de bens, análise de ambientes e entrevistas com servidores. As áreas analisadas estão descritas neste relatório no </w:t>
      </w:r>
      <w:proofErr w:type="spellStart"/>
      <w:r w:rsidRPr="007C43BB">
        <w:rPr>
          <w:color w:val="0D0D0D"/>
          <w:kern w:val="1"/>
          <w:sz w:val="24"/>
          <w:szCs w:val="24"/>
          <w:lang w:eastAsia="ar-SA"/>
        </w:rPr>
        <w:t>ítem</w:t>
      </w:r>
      <w:proofErr w:type="spellEnd"/>
      <w:r w:rsidRPr="007C43BB">
        <w:rPr>
          <w:color w:val="0D0D0D"/>
          <w:kern w:val="1"/>
          <w:sz w:val="24"/>
          <w:szCs w:val="24"/>
          <w:lang w:eastAsia="ar-SA"/>
        </w:rPr>
        <w:t xml:space="preserve"> "3</w:t>
      </w:r>
      <w:r w:rsidR="006E2287" w:rsidRPr="007C43BB">
        <w:rPr>
          <w:color w:val="0D0D0D"/>
          <w:kern w:val="1"/>
          <w:sz w:val="24"/>
          <w:szCs w:val="24"/>
          <w:lang w:eastAsia="ar-SA"/>
        </w:rPr>
        <w:t>-</w:t>
      </w:r>
      <w:r w:rsidRPr="007C43BB">
        <w:rPr>
          <w:color w:val="0D0D0D"/>
          <w:kern w:val="1"/>
          <w:sz w:val="24"/>
          <w:szCs w:val="24"/>
          <w:lang w:eastAsia="ar-SA"/>
        </w:rPr>
        <w:t xml:space="preserve"> </w:t>
      </w:r>
    </w:p>
    <w:p w:rsidR="00C75AF9" w:rsidRPr="007C43BB" w:rsidRDefault="00C75AF9" w:rsidP="00C75AF9">
      <w:pPr>
        <w:spacing w:line="360" w:lineRule="auto"/>
        <w:jc w:val="both"/>
        <w:rPr>
          <w:color w:val="0D0D0D"/>
          <w:kern w:val="1"/>
          <w:sz w:val="24"/>
          <w:szCs w:val="24"/>
          <w:lang w:eastAsia="ar-SA"/>
        </w:rPr>
      </w:pPr>
      <w:r w:rsidRPr="007C43BB">
        <w:rPr>
          <w:color w:val="0D0D0D"/>
          <w:kern w:val="1"/>
          <w:sz w:val="24"/>
          <w:szCs w:val="24"/>
          <w:lang w:eastAsia="ar-SA"/>
        </w:rPr>
        <w:t>ÁREAS AVALIADAS.</w:t>
      </w:r>
    </w:p>
    <w:p w:rsidR="00C07EA6" w:rsidRPr="002304C2" w:rsidRDefault="00C07EA6" w:rsidP="00C75AF9">
      <w:pPr>
        <w:spacing w:line="360" w:lineRule="auto"/>
        <w:jc w:val="both"/>
        <w:rPr>
          <w:color w:val="0D0D0D"/>
          <w:kern w:val="1"/>
          <w:lang w:eastAsia="ar-SA"/>
        </w:rPr>
      </w:pPr>
    </w:p>
    <w:p w:rsidR="00C75AF9" w:rsidRPr="007C43BB" w:rsidRDefault="00C75AF9" w:rsidP="00C75AF9">
      <w:pPr>
        <w:spacing w:line="360" w:lineRule="auto"/>
        <w:jc w:val="both"/>
        <w:rPr>
          <w:color w:val="0D0D0D"/>
          <w:kern w:val="1"/>
          <w:sz w:val="24"/>
          <w:szCs w:val="24"/>
          <w:lang w:eastAsia="ar-SA"/>
        </w:rPr>
      </w:pPr>
      <w:r w:rsidRPr="007C43BB">
        <w:rPr>
          <w:color w:val="0D0D0D"/>
          <w:kern w:val="1"/>
          <w:sz w:val="24"/>
          <w:szCs w:val="24"/>
          <w:lang w:eastAsia="ar-SA"/>
        </w:rPr>
        <w:t xml:space="preserve"> 2) Participação da Agente de Controle Interno Avaliativo, Sra. Sandra Cristina Barbosa, </w:t>
      </w:r>
      <w:r w:rsidR="00136D3B" w:rsidRPr="007C43BB">
        <w:rPr>
          <w:color w:val="0D0D0D"/>
          <w:kern w:val="1"/>
          <w:sz w:val="24"/>
          <w:szCs w:val="24"/>
          <w:lang w:eastAsia="ar-SA"/>
        </w:rPr>
        <w:t>em treinamentos, palestras “</w:t>
      </w:r>
      <w:proofErr w:type="spellStart"/>
      <w:r w:rsidR="00136D3B" w:rsidRPr="007C43BB">
        <w:rPr>
          <w:color w:val="0D0D0D"/>
          <w:kern w:val="1"/>
          <w:sz w:val="24"/>
          <w:szCs w:val="24"/>
          <w:lang w:eastAsia="ar-SA"/>
        </w:rPr>
        <w:t>lives</w:t>
      </w:r>
      <w:proofErr w:type="spellEnd"/>
      <w:r w:rsidR="00136D3B" w:rsidRPr="007C43BB">
        <w:rPr>
          <w:color w:val="0D0D0D"/>
          <w:kern w:val="1"/>
          <w:sz w:val="24"/>
          <w:szCs w:val="24"/>
          <w:lang w:eastAsia="ar-SA"/>
        </w:rPr>
        <w:t xml:space="preserve">” recomendadas pela Controladoria Geral Estado- </w:t>
      </w:r>
      <w:proofErr w:type="gramStart"/>
      <w:r w:rsidR="00136D3B" w:rsidRPr="007C43BB">
        <w:rPr>
          <w:color w:val="0D0D0D"/>
          <w:kern w:val="1"/>
          <w:sz w:val="24"/>
          <w:szCs w:val="24"/>
          <w:lang w:eastAsia="ar-SA"/>
        </w:rPr>
        <w:t>CGE</w:t>
      </w:r>
      <w:r w:rsidRPr="007C43BB">
        <w:rPr>
          <w:color w:val="0D0D0D"/>
          <w:kern w:val="1"/>
          <w:sz w:val="24"/>
          <w:szCs w:val="24"/>
          <w:lang w:eastAsia="ar-SA"/>
        </w:rPr>
        <w:t xml:space="preserve"> .</w:t>
      </w:r>
      <w:proofErr w:type="gramEnd"/>
    </w:p>
    <w:p w:rsidR="00C07EA6" w:rsidRPr="007C43BB" w:rsidRDefault="00C07EA6" w:rsidP="00C75AF9">
      <w:pPr>
        <w:spacing w:line="360" w:lineRule="auto"/>
        <w:jc w:val="both"/>
        <w:rPr>
          <w:color w:val="0D0D0D"/>
          <w:kern w:val="1"/>
          <w:sz w:val="24"/>
          <w:szCs w:val="24"/>
          <w:lang w:eastAsia="ar-SA"/>
        </w:rPr>
      </w:pPr>
    </w:p>
    <w:p w:rsidR="00C75AF9" w:rsidRPr="007C43BB" w:rsidRDefault="00C75AF9" w:rsidP="00C75AF9">
      <w:pPr>
        <w:spacing w:line="360" w:lineRule="auto"/>
        <w:jc w:val="both"/>
        <w:rPr>
          <w:color w:val="0D0D0D"/>
          <w:kern w:val="1"/>
          <w:sz w:val="24"/>
          <w:szCs w:val="24"/>
          <w:lang w:eastAsia="ar-SA"/>
        </w:rPr>
      </w:pPr>
      <w:r w:rsidRPr="007C43BB">
        <w:rPr>
          <w:color w:val="0D0D0D"/>
          <w:kern w:val="1"/>
          <w:sz w:val="24"/>
          <w:szCs w:val="24"/>
          <w:lang w:eastAsia="ar-SA"/>
        </w:rPr>
        <w:t>3) Envio de dados no Sistema SEI - CED (Sistema Estadual de Informações - Captação Eletrônica de Dados) da SEIL e acompanhamento no envio dos dados das Autarquias.</w:t>
      </w:r>
    </w:p>
    <w:p w:rsidR="00C07EA6" w:rsidRPr="007C43BB" w:rsidRDefault="00C07EA6" w:rsidP="00C75AF9">
      <w:pPr>
        <w:spacing w:line="360" w:lineRule="auto"/>
        <w:jc w:val="both"/>
        <w:rPr>
          <w:color w:val="0D0D0D"/>
          <w:kern w:val="1"/>
          <w:sz w:val="24"/>
          <w:szCs w:val="24"/>
          <w:lang w:eastAsia="ar-SA"/>
        </w:rPr>
      </w:pPr>
    </w:p>
    <w:p w:rsidR="00C75AF9" w:rsidRPr="007C43BB" w:rsidRDefault="00C75AF9" w:rsidP="00C75AF9">
      <w:pPr>
        <w:spacing w:line="360" w:lineRule="auto"/>
        <w:jc w:val="both"/>
        <w:rPr>
          <w:color w:val="0D0D0D"/>
          <w:kern w:val="1"/>
          <w:sz w:val="24"/>
          <w:szCs w:val="24"/>
          <w:lang w:eastAsia="ar-SA"/>
        </w:rPr>
      </w:pPr>
      <w:proofErr w:type="gramStart"/>
      <w:r w:rsidRPr="007C43BB">
        <w:rPr>
          <w:color w:val="0D0D0D"/>
          <w:kern w:val="1"/>
          <w:sz w:val="24"/>
          <w:szCs w:val="24"/>
          <w:lang w:eastAsia="ar-SA"/>
        </w:rPr>
        <w:lastRenderedPageBreak/>
        <w:t>4) Em</w:t>
      </w:r>
      <w:proofErr w:type="gramEnd"/>
      <w:r w:rsidRPr="007C43BB">
        <w:rPr>
          <w:color w:val="0D0D0D"/>
          <w:kern w:val="1"/>
          <w:sz w:val="24"/>
          <w:szCs w:val="24"/>
          <w:lang w:eastAsia="ar-SA"/>
        </w:rPr>
        <w:t xml:space="preserve"> atendimento a Resolução 46/2014-TCE, foi realizado as avaliações pertinentes aos convênios que encontram-se em execução no sistema SIT (Sistema Integrado de Transferências), bem como a elaboração do relatório circunstanciado para o exercício de 20</w:t>
      </w:r>
      <w:r w:rsidR="001D6F79" w:rsidRPr="007C43BB">
        <w:rPr>
          <w:color w:val="0D0D0D"/>
          <w:kern w:val="1"/>
          <w:sz w:val="24"/>
          <w:szCs w:val="24"/>
          <w:lang w:eastAsia="ar-SA"/>
        </w:rPr>
        <w:t>20</w:t>
      </w:r>
      <w:r w:rsidRPr="007C43BB">
        <w:rPr>
          <w:color w:val="0D0D0D"/>
          <w:kern w:val="1"/>
          <w:sz w:val="24"/>
          <w:szCs w:val="24"/>
          <w:lang w:eastAsia="ar-SA"/>
        </w:rPr>
        <w:t>.</w:t>
      </w:r>
    </w:p>
    <w:p w:rsidR="00C75AF9" w:rsidRPr="007C43BB" w:rsidRDefault="00C75AF9" w:rsidP="00C75AF9">
      <w:pPr>
        <w:spacing w:line="360" w:lineRule="auto"/>
        <w:jc w:val="both"/>
        <w:rPr>
          <w:color w:val="0D0D0D"/>
          <w:kern w:val="1"/>
          <w:sz w:val="24"/>
          <w:szCs w:val="24"/>
          <w:lang w:eastAsia="ar-SA"/>
        </w:rPr>
      </w:pPr>
      <w:r w:rsidRPr="007C43BB">
        <w:rPr>
          <w:color w:val="0D0D0D"/>
          <w:kern w:val="1"/>
          <w:sz w:val="24"/>
          <w:szCs w:val="24"/>
          <w:lang w:eastAsia="ar-SA"/>
        </w:rPr>
        <w:t xml:space="preserve">Ainda em relação ao SIT, é realizado acompanhamento sistemático, por meio de relatórios, dos prazos de fechamento de bimestres, vigências e envio de prestação de contas no referido sistema. </w:t>
      </w:r>
    </w:p>
    <w:p w:rsidR="00C07EA6" w:rsidRPr="007C43BB" w:rsidRDefault="00C07EA6" w:rsidP="00C75AF9">
      <w:pPr>
        <w:spacing w:line="360" w:lineRule="auto"/>
        <w:jc w:val="both"/>
        <w:rPr>
          <w:color w:val="0D0D0D"/>
          <w:kern w:val="1"/>
          <w:sz w:val="24"/>
          <w:szCs w:val="24"/>
          <w:lang w:eastAsia="ar-SA"/>
        </w:rPr>
      </w:pPr>
    </w:p>
    <w:p w:rsidR="00C75AF9" w:rsidRPr="007C43BB" w:rsidRDefault="00C75AF9" w:rsidP="00C75AF9">
      <w:pPr>
        <w:spacing w:line="360" w:lineRule="auto"/>
        <w:jc w:val="both"/>
        <w:rPr>
          <w:color w:val="0D0D0D"/>
          <w:kern w:val="1"/>
          <w:sz w:val="24"/>
          <w:szCs w:val="24"/>
          <w:lang w:eastAsia="ar-SA"/>
        </w:rPr>
      </w:pPr>
      <w:r w:rsidRPr="007C43BB">
        <w:rPr>
          <w:color w:val="0D0D0D"/>
          <w:kern w:val="1"/>
          <w:sz w:val="24"/>
          <w:szCs w:val="24"/>
          <w:lang w:eastAsia="ar-SA"/>
        </w:rPr>
        <w:t>5) Acompanhamento das demandas constantes no Canal de Comunicação – TCE/PR;</w:t>
      </w:r>
    </w:p>
    <w:p w:rsidR="00C07EA6" w:rsidRPr="007C43BB" w:rsidRDefault="00C07EA6" w:rsidP="00C75AF9">
      <w:pPr>
        <w:spacing w:line="360" w:lineRule="auto"/>
        <w:jc w:val="both"/>
        <w:rPr>
          <w:color w:val="0D0D0D"/>
          <w:kern w:val="1"/>
          <w:sz w:val="24"/>
          <w:szCs w:val="24"/>
          <w:lang w:eastAsia="ar-SA"/>
        </w:rPr>
      </w:pPr>
    </w:p>
    <w:p w:rsidR="00C75AF9" w:rsidRPr="007C43BB" w:rsidRDefault="00C75AF9" w:rsidP="00C75AF9">
      <w:pPr>
        <w:spacing w:line="360" w:lineRule="auto"/>
        <w:jc w:val="both"/>
        <w:rPr>
          <w:color w:val="0D0D0D"/>
          <w:kern w:val="1"/>
          <w:sz w:val="24"/>
          <w:szCs w:val="24"/>
          <w:lang w:eastAsia="ar-SA"/>
        </w:rPr>
      </w:pPr>
      <w:r w:rsidRPr="007C43BB">
        <w:rPr>
          <w:color w:val="0D0D0D"/>
          <w:kern w:val="1"/>
          <w:sz w:val="24"/>
          <w:szCs w:val="24"/>
          <w:lang w:eastAsia="ar-SA"/>
        </w:rPr>
        <w:t>6) Acompanhamento de advertências e/ou apontamentos no Sistema SGA/TCE e dar ciência às Unidades SGA;</w:t>
      </w:r>
    </w:p>
    <w:p w:rsidR="00C07EA6" w:rsidRPr="007C43BB" w:rsidRDefault="00C07EA6" w:rsidP="00C75AF9">
      <w:pPr>
        <w:spacing w:line="360" w:lineRule="auto"/>
        <w:jc w:val="both"/>
        <w:rPr>
          <w:color w:val="0D0D0D"/>
          <w:kern w:val="1"/>
          <w:sz w:val="24"/>
          <w:szCs w:val="24"/>
          <w:lang w:eastAsia="ar-SA"/>
        </w:rPr>
      </w:pPr>
    </w:p>
    <w:p w:rsidR="00C75AF9" w:rsidRPr="007C43BB" w:rsidRDefault="00C07EA6" w:rsidP="00C75AF9">
      <w:pPr>
        <w:spacing w:line="360" w:lineRule="auto"/>
        <w:jc w:val="both"/>
        <w:rPr>
          <w:color w:val="0D0D0D"/>
          <w:kern w:val="1"/>
          <w:sz w:val="24"/>
          <w:szCs w:val="24"/>
          <w:lang w:eastAsia="ar-SA"/>
        </w:rPr>
      </w:pPr>
      <w:r w:rsidRPr="007C43BB">
        <w:rPr>
          <w:color w:val="0D0D0D"/>
          <w:kern w:val="1"/>
          <w:sz w:val="24"/>
          <w:szCs w:val="24"/>
          <w:lang w:eastAsia="ar-SA"/>
        </w:rPr>
        <w:t>7</w:t>
      </w:r>
      <w:r w:rsidR="00C75AF9" w:rsidRPr="007C43BB">
        <w:rPr>
          <w:color w:val="0D0D0D"/>
          <w:kern w:val="1"/>
          <w:sz w:val="24"/>
          <w:szCs w:val="24"/>
          <w:lang w:eastAsia="ar-SA"/>
        </w:rPr>
        <w:t xml:space="preserve">) </w:t>
      </w:r>
      <w:r w:rsidR="00136D3B" w:rsidRPr="007C43BB">
        <w:rPr>
          <w:color w:val="0D0D0D"/>
          <w:kern w:val="1"/>
          <w:sz w:val="24"/>
          <w:szCs w:val="24"/>
          <w:lang w:eastAsia="ar-SA"/>
        </w:rPr>
        <w:t>Participação debate por videoconferência do ciclo de Palestra em comemoração aos 73 anos do TCE “Controle dos gastos públicos durante a pandemia da Covid-19 e o trabalho do Congresso Nacional neste cenário”;</w:t>
      </w:r>
    </w:p>
    <w:p w:rsidR="00C75AF9" w:rsidRPr="007C43BB" w:rsidRDefault="00C07EA6" w:rsidP="00C75AF9">
      <w:pPr>
        <w:autoSpaceDE w:val="0"/>
        <w:autoSpaceDN w:val="0"/>
        <w:adjustRightInd w:val="0"/>
        <w:rPr>
          <w:color w:val="0D0D0D"/>
          <w:kern w:val="1"/>
          <w:sz w:val="24"/>
          <w:szCs w:val="24"/>
          <w:lang w:eastAsia="ar-SA"/>
        </w:rPr>
      </w:pPr>
      <w:r w:rsidRPr="007C43BB">
        <w:rPr>
          <w:color w:val="0D0D0D"/>
          <w:kern w:val="1"/>
          <w:sz w:val="24"/>
          <w:szCs w:val="24"/>
          <w:lang w:eastAsia="ar-SA"/>
        </w:rPr>
        <w:t>8</w:t>
      </w:r>
      <w:r w:rsidR="00C75AF9" w:rsidRPr="007C43BB">
        <w:rPr>
          <w:color w:val="0D0D0D"/>
          <w:kern w:val="1"/>
          <w:sz w:val="24"/>
          <w:szCs w:val="24"/>
          <w:lang w:eastAsia="ar-SA"/>
        </w:rPr>
        <w:t>)</w:t>
      </w:r>
      <w:r w:rsidR="00136D3B" w:rsidRPr="007C43BB">
        <w:rPr>
          <w:color w:val="0D0D0D"/>
          <w:kern w:val="1"/>
          <w:sz w:val="24"/>
          <w:szCs w:val="24"/>
          <w:lang w:eastAsia="ar-SA"/>
        </w:rPr>
        <w:t xml:space="preserve"> Participação no curso de extensão online</w:t>
      </w:r>
      <w:r w:rsidR="002304C2" w:rsidRPr="007C43BB">
        <w:rPr>
          <w:color w:val="0D0D0D"/>
          <w:kern w:val="1"/>
          <w:sz w:val="24"/>
          <w:szCs w:val="24"/>
          <w:lang w:eastAsia="ar-SA"/>
        </w:rPr>
        <w:t xml:space="preserve"> pela PUC/RS</w:t>
      </w:r>
      <w:r w:rsidR="00136D3B" w:rsidRPr="007C43BB">
        <w:rPr>
          <w:color w:val="0D0D0D"/>
          <w:kern w:val="1"/>
          <w:sz w:val="24"/>
          <w:szCs w:val="24"/>
          <w:lang w:eastAsia="ar-SA"/>
        </w:rPr>
        <w:t xml:space="preserve"> “ Competências Profissionais, e Tecnológicas par</w:t>
      </w:r>
      <w:r w:rsidR="00BE14E6" w:rsidRPr="007C43BB">
        <w:rPr>
          <w:color w:val="0D0D0D"/>
          <w:kern w:val="1"/>
          <w:sz w:val="24"/>
          <w:szCs w:val="24"/>
          <w:lang w:eastAsia="ar-SA"/>
        </w:rPr>
        <w:t>a</w:t>
      </w:r>
      <w:r w:rsidR="00136D3B" w:rsidRPr="007C43BB">
        <w:rPr>
          <w:color w:val="0D0D0D"/>
          <w:kern w:val="1"/>
          <w:sz w:val="24"/>
          <w:szCs w:val="24"/>
          <w:lang w:eastAsia="ar-SA"/>
        </w:rPr>
        <w:t xml:space="preserve"> Tempos de Mudança”</w:t>
      </w:r>
      <w:r w:rsidR="00BE14E6" w:rsidRPr="007C43BB">
        <w:rPr>
          <w:color w:val="0D0D0D"/>
          <w:kern w:val="1"/>
          <w:sz w:val="24"/>
          <w:szCs w:val="24"/>
          <w:lang w:eastAsia="ar-SA"/>
        </w:rPr>
        <w:t>.</w:t>
      </w:r>
      <w:r w:rsidR="00136D3B" w:rsidRPr="007C43BB">
        <w:rPr>
          <w:color w:val="0D0D0D"/>
          <w:kern w:val="1"/>
          <w:sz w:val="24"/>
          <w:szCs w:val="24"/>
          <w:lang w:eastAsia="ar-SA"/>
        </w:rPr>
        <w:t xml:space="preserve"> </w:t>
      </w:r>
    </w:p>
    <w:p w:rsidR="00C75AF9" w:rsidRPr="007C43BB" w:rsidRDefault="00C75AF9" w:rsidP="00C75AF9">
      <w:pPr>
        <w:spacing w:line="360" w:lineRule="auto"/>
        <w:jc w:val="both"/>
        <w:rPr>
          <w:color w:val="0D0D0D"/>
          <w:kern w:val="1"/>
          <w:sz w:val="24"/>
          <w:szCs w:val="24"/>
          <w:lang w:eastAsia="ar-SA"/>
        </w:rPr>
      </w:pPr>
    </w:p>
    <w:p w:rsidR="00F63471" w:rsidRPr="007C43BB" w:rsidRDefault="00F63471" w:rsidP="00C75AF9">
      <w:pPr>
        <w:spacing w:line="360" w:lineRule="auto"/>
        <w:jc w:val="both"/>
        <w:rPr>
          <w:color w:val="0D0D0D"/>
          <w:kern w:val="1"/>
          <w:sz w:val="24"/>
          <w:szCs w:val="24"/>
          <w:lang w:eastAsia="ar-SA"/>
        </w:rPr>
      </w:pPr>
      <w:r w:rsidRPr="007C43BB">
        <w:rPr>
          <w:color w:val="0D0D0D"/>
          <w:kern w:val="1"/>
          <w:sz w:val="24"/>
          <w:szCs w:val="24"/>
          <w:lang w:eastAsia="ar-SA"/>
        </w:rPr>
        <w:tab/>
        <w:t xml:space="preserve">A Agente de Controle Interno da SEIL em consonância com o Artigo 9º, parágrafo III, Alínea </w:t>
      </w:r>
      <w:r w:rsidR="00C07EA6" w:rsidRPr="007C43BB">
        <w:rPr>
          <w:color w:val="0D0D0D"/>
          <w:kern w:val="1"/>
          <w:sz w:val="24"/>
          <w:szCs w:val="24"/>
          <w:lang w:eastAsia="ar-SA"/>
        </w:rPr>
        <w:t>b, sempre acompanhou as recomendações conforme demonstra-se a seguir por meios de seus controles:</w:t>
      </w:r>
    </w:p>
    <w:p w:rsidR="00C07EA6" w:rsidRDefault="00C07EA6" w:rsidP="00C75AF9">
      <w:pPr>
        <w:spacing w:line="360" w:lineRule="auto"/>
        <w:jc w:val="both"/>
        <w:rPr>
          <w:color w:val="0D0D0D"/>
          <w:kern w:val="1"/>
          <w:lang w:eastAsia="ar-SA"/>
        </w:rPr>
      </w:pPr>
    </w:p>
    <w:p w:rsidR="007C43BB" w:rsidRDefault="007C43BB" w:rsidP="00C75AF9">
      <w:pPr>
        <w:spacing w:line="360" w:lineRule="auto"/>
        <w:jc w:val="both"/>
        <w:rPr>
          <w:color w:val="0D0D0D"/>
          <w:kern w:val="1"/>
          <w:lang w:eastAsia="ar-SA"/>
        </w:rPr>
      </w:pPr>
    </w:p>
    <w:p w:rsidR="007C43BB" w:rsidRDefault="007C43BB" w:rsidP="00C75AF9">
      <w:pPr>
        <w:spacing w:line="360" w:lineRule="auto"/>
        <w:jc w:val="both"/>
        <w:rPr>
          <w:color w:val="0D0D0D"/>
          <w:kern w:val="1"/>
          <w:lang w:eastAsia="ar-SA"/>
        </w:rPr>
      </w:pPr>
    </w:p>
    <w:p w:rsidR="007C43BB" w:rsidRDefault="007C43BB" w:rsidP="00C75AF9">
      <w:pPr>
        <w:spacing w:line="360" w:lineRule="auto"/>
        <w:jc w:val="both"/>
        <w:rPr>
          <w:color w:val="0D0D0D"/>
          <w:kern w:val="1"/>
          <w:lang w:eastAsia="ar-SA"/>
        </w:rPr>
      </w:pPr>
    </w:p>
    <w:p w:rsidR="007C43BB" w:rsidRDefault="007C43BB" w:rsidP="00C75AF9">
      <w:pPr>
        <w:spacing w:line="360" w:lineRule="auto"/>
        <w:jc w:val="both"/>
        <w:rPr>
          <w:color w:val="0D0D0D"/>
          <w:kern w:val="1"/>
          <w:lang w:eastAsia="ar-SA"/>
        </w:rPr>
      </w:pPr>
    </w:p>
    <w:p w:rsidR="007C43BB" w:rsidRDefault="007C43BB" w:rsidP="00C75AF9">
      <w:pPr>
        <w:spacing w:line="360" w:lineRule="auto"/>
        <w:jc w:val="both"/>
        <w:rPr>
          <w:color w:val="0D0D0D"/>
          <w:kern w:val="1"/>
          <w:lang w:eastAsia="ar-SA"/>
        </w:rPr>
      </w:pPr>
    </w:p>
    <w:p w:rsidR="007C43BB" w:rsidRDefault="007C43BB" w:rsidP="00C75AF9">
      <w:pPr>
        <w:spacing w:line="360" w:lineRule="auto"/>
        <w:jc w:val="both"/>
        <w:rPr>
          <w:color w:val="0D0D0D"/>
          <w:kern w:val="1"/>
          <w:lang w:eastAsia="ar-SA"/>
        </w:rPr>
      </w:pPr>
    </w:p>
    <w:p w:rsidR="007C43BB" w:rsidRDefault="007C43BB" w:rsidP="00C75AF9">
      <w:pPr>
        <w:spacing w:line="360" w:lineRule="auto"/>
        <w:jc w:val="both"/>
        <w:rPr>
          <w:color w:val="0D0D0D"/>
          <w:kern w:val="1"/>
          <w:lang w:eastAsia="ar-SA"/>
        </w:rPr>
      </w:pPr>
    </w:p>
    <w:p w:rsidR="007C43BB" w:rsidRDefault="007C43BB" w:rsidP="00C75AF9">
      <w:pPr>
        <w:spacing w:line="360" w:lineRule="auto"/>
        <w:jc w:val="both"/>
        <w:rPr>
          <w:color w:val="0D0D0D"/>
          <w:kern w:val="1"/>
          <w:lang w:eastAsia="ar-SA"/>
        </w:rPr>
      </w:pPr>
    </w:p>
    <w:p w:rsidR="00C07EA6" w:rsidRPr="007C43BB" w:rsidRDefault="00C07EA6" w:rsidP="00C07EA6">
      <w:pPr>
        <w:spacing w:line="360" w:lineRule="auto"/>
        <w:ind w:left="53" w:right="1172"/>
        <w:jc w:val="both"/>
        <w:rPr>
          <w:sz w:val="24"/>
          <w:szCs w:val="24"/>
        </w:rPr>
      </w:pPr>
      <w:r w:rsidRPr="007C43BB">
        <w:rPr>
          <w:sz w:val="24"/>
          <w:szCs w:val="24"/>
        </w:rPr>
        <w:lastRenderedPageBreak/>
        <w:t>2019</w:t>
      </w:r>
    </w:p>
    <w:tbl>
      <w:tblPr>
        <w:tblStyle w:val="Tabelacomgrade"/>
        <w:tblW w:w="9942" w:type="dxa"/>
        <w:tblLook w:val="04A0" w:firstRow="1" w:lastRow="0" w:firstColumn="1" w:lastColumn="0" w:noHBand="0" w:noVBand="1"/>
      </w:tblPr>
      <w:tblGrid>
        <w:gridCol w:w="1205"/>
        <w:gridCol w:w="4602"/>
        <w:gridCol w:w="4135"/>
      </w:tblGrid>
      <w:tr w:rsidR="00C07EA6" w:rsidRPr="00703BB2" w:rsidTr="007C43BB">
        <w:tc>
          <w:tcPr>
            <w:tcW w:w="1205" w:type="dxa"/>
            <w:shd w:val="clear" w:color="auto" w:fill="DEEAF6" w:themeFill="accent1" w:themeFillTint="33"/>
          </w:tcPr>
          <w:p w:rsidR="00C07EA6" w:rsidRPr="007C43BB" w:rsidRDefault="00C07EA6" w:rsidP="002A0CA5">
            <w:pPr>
              <w:rPr>
                <w:b/>
              </w:rPr>
            </w:pPr>
            <w:r w:rsidRPr="007C43BB">
              <w:rPr>
                <w:b/>
              </w:rPr>
              <w:t>Acórdão</w:t>
            </w:r>
          </w:p>
        </w:tc>
        <w:tc>
          <w:tcPr>
            <w:tcW w:w="4602" w:type="dxa"/>
            <w:shd w:val="clear" w:color="auto" w:fill="DEEAF6" w:themeFill="accent1" w:themeFillTint="33"/>
          </w:tcPr>
          <w:p w:rsidR="00C07EA6" w:rsidRPr="007C43BB" w:rsidRDefault="00C07EA6" w:rsidP="002A0CA5">
            <w:pPr>
              <w:rPr>
                <w:b/>
              </w:rPr>
            </w:pPr>
            <w:r w:rsidRPr="007C43BB">
              <w:rPr>
                <w:b/>
              </w:rPr>
              <w:t>Recomendações</w:t>
            </w:r>
          </w:p>
        </w:tc>
        <w:tc>
          <w:tcPr>
            <w:tcW w:w="4135" w:type="dxa"/>
            <w:shd w:val="clear" w:color="auto" w:fill="DEEAF6" w:themeFill="accent1" w:themeFillTint="33"/>
          </w:tcPr>
          <w:p w:rsidR="00C07EA6" w:rsidRPr="007C43BB" w:rsidRDefault="00C07EA6" w:rsidP="002A0CA5">
            <w:pPr>
              <w:rPr>
                <w:b/>
              </w:rPr>
            </w:pPr>
            <w:r w:rsidRPr="007C43BB">
              <w:rPr>
                <w:b/>
              </w:rPr>
              <w:t>Manifestação do Controle Interno</w:t>
            </w:r>
          </w:p>
        </w:tc>
      </w:tr>
      <w:tr w:rsidR="00C07EA6" w:rsidRPr="00703BB2" w:rsidTr="007C43BB">
        <w:trPr>
          <w:trHeight w:val="3768"/>
        </w:trPr>
        <w:tc>
          <w:tcPr>
            <w:tcW w:w="1205" w:type="dxa"/>
            <w:vMerge w:val="restart"/>
          </w:tcPr>
          <w:p w:rsidR="00C07EA6" w:rsidRPr="007C43BB" w:rsidRDefault="00C07EA6" w:rsidP="002A0CA5">
            <w:pPr>
              <w:jc w:val="both"/>
            </w:pPr>
            <w:r w:rsidRPr="007C43BB">
              <w:t>ACÓRDÃO Nº 2775/20-Tribunal Pleno.</w:t>
            </w:r>
          </w:p>
        </w:tc>
        <w:tc>
          <w:tcPr>
            <w:tcW w:w="4602" w:type="dxa"/>
          </w:tcPr>
          <w:p w:rsidR="00C07EA6" w:rsidRPr="007C43BB" w:rsidRDefault="00C07EA6" w:rsidP="002A0CA5">
            <w:pPr>
              <w:spacing w:before="120" w:after="120"/>
              <w:jc w:val="both"/>
            </w:pPr>
            <w:r w:rsidRPr="007C43BB">
              <w:t>1- Diante das deficiências de controle do estoque de vigas sob o aspecto gerencial e contábil, em razão da ausência de rotina de comunicação à contabilidade da produção e baixa de estoques, da ausência de conciliação entre os valores constantes no controle de estoques e na contabilidade e da ausência de controle de estoques por sistema informatizado, recomenda-se que:</w:t>
            </w:r>
          </w:p>
          <w:p w:rsidR="00C07EA6" w:rsidRPr="007C43BB" w:rsidRDefault="00C07EA6" w:rsidP="00C07EA6">
            <w:pPr>
              <w:numPr>
                <w:ilvl w:val="0"/>
                <w:numId w:val="31"/>
              </w:numPr>
              <w:spacing w:before="120" w:after="120"/>
              <w:jc w:val="both"/>
            </w:pPr>
            <w:r w:rsidRPr="007C43BB">
              <w:t>Implemente rotina, tempestiva e periódica, de comunicação à contabilidade da produção e baixa de estoques;</w:t>
            </w:r>
          </w:p>
          <w:p w:rsidR="00C07EA6" w:rsidRPr="007C43BB" w:rsidRDefault="00C07EA6" w:rsidP="00C07EA6">
            <w:pPr>
              <w:numPr>
                <w:ilvl w:val="0"/>
                <w:numId w:val="31"/>
              </w:numPr>
              <w:spacing w:before="120" w:after="120"/>
              <w:jc w:val="both"/>
            </w:pPr>
            <w:r w:rsidRPr="007C43BB">
              <w:t>Implemente rotina de conciliação, tempestiva e periódica, entre os valores constantes no controle de estoques e na contabilidade;</w:t>
            </w:r>
          </w:p>
          <w:p w:rsidR="00C07EA6" w:rsidRPr="007C43BB" w:rsidRDefault="00C07EA6" w:rsidP="00C07EA6">
            <w:pPr>
              <w:numPr>
                <w:ilvl w:val="0"/>
                <w:numId w:val="31"/>
              </w:numPr>
              <w:spacing w:before="120" w:after="120"/>
              <w:jc w:val="both"/>
            </w:pPr>
            <w:r w:rsidRPr="007C43BB">
              <w:t>Implemente o controle de estoques pelo Sistema de Gestão de Materiais e Serviços – GMS;</w:t>
            </w:r>
          </w:p>
          <w:p w:rsidR="00C07EA6" w:rsidRPr="007C43BB" w:rsidRDefault="00C07EA6" w:rsidP="00C07EA6">
            <w:pPr>
              <w:pStyle w:val="PargrafodaLista"/>
              <w:numPr>
                <w:ilvl w:val="0"/>
                <w:numId w:val="31"/>
              </w:numPr>
              <w:jc w:val="both"/>
            </w:pPr>
            <w:r w:rsidRPr="007C43BB">
              <w:t>Insira no escopo do plano de trabalho da    área de Controle Interno para monitoramento.</w:t>
            </w:r>
          </w:p>
        </w:tc>
        <w:tc>
          <w:tcPr>
            <w:tcW w:w="4135" w:type="dxa"/>
          </w:tcPr>
          <w:p w:rsidR="00C07EA6" w:rsidRPr="007C43BB" w:rsidRDefault="00C07EA6" w:rsidP="002A0CA5"/>
          <w:p w:rsidR="00C07EA6" w:rsidRPr="007C43BB" w:rsidRDefault="00C07EA6" w:rsidP="002A0CA5">
            <w:pPr>
              <w:jc w:val="both"/>
            </w:pPr>
            <w:r w:rsidRPr="007C43BB">
              <w:t xml:space="preserve">      O Controle Interno, verificou que a SEIL estabeleceu nova rotina de controle de estoque de pré-moldados de forma que os valores apurados no setor DFIL esteja consoante com os lançamentos contábeis apresentados pelo GOFS.</w:t>
            </w:r>
            <w:r w:rsidRPr="007C43BB">
              <w:tab/>
            </w:r>
          </w:p>
          <w:p w:rsidR="00C07EA6" w:rsidRPr="007C43BB" w:rsidRDefault="00C07EA6" w:rsidP="002A0CA5">
            <w:pPr>
              <w:ind w:firstLine="708"/>
              <w:jc w:val="both"/>
            </w:pPr>
            <w:r w:rsidRPr="007C43BB">
              <w:t>Importante ressaltar que a implementação do controle de estoque de pré-moldados por meio do sistema GMS foi de vital importância para mitigação, de possíveis, riscos dentro da administração do Órgão.</w:t>
            </w:r>
          </w:p>
          <w:p w:rsidR="00C07EA6" w:rsidRPr="007C43BB" w:rsidRDefault="00C07EA6" w:rsidP="002A0CA5">
            <w:pPr>
              <w:ind w:firstLine="708"/>
              <w:jc w:val="both"/>
            </w:pPr>
          </w:p>
          <w:p w:rsidR="00C07EA6" w:rsidRPr="007C43BB" w:rsidRDefault="00C07EA6" w:rsidP="002A0CA5">
            <w:pPr>
              <w:ind w:firstLine="708"/>
              <w:jc w:val="both"/>
            </w:pPr>
            <w:r w:rsidRPr="007C43BB">
              <w:t xml:space="preserve">Das recomendações exaradas pela 3ª Inspetoria de Controle Externo no APA nº 13018, este Controle Interno informa que a SEIL </w:t>
            </w:r>
            <w:r w:rsidRPr="007C43BB">
              <w:rPr>
                <w:b/>
              </w:rPr>
              <w:t>atendeu os requisitos solicitados</w:t>
            </w:r>
            <w:r w:rsidRPr="007C43BB">
              <w:t xml:space="preserve"> e que o mesmo continua objeto de monitoramento por parte dos envolvidos, inclusive será monitorado em 2021 por este Controle Interno.</w:t>
            </w:r>
          </w:p>
          <w:p w:rsidR="00C07EA6" w:rsidRPr="007C43BB" w:rsidRDefault="00C07EA6" w:rsidP="002A0CA5">
            <w:pPr>
              <w:spacing w:line="360" w:lineRule="auto"/>
              <w:ind w:firstLine="708"/>
            </w:pPr>
          </w:p>
        </w:tc>
      </w:tr>
      <w:tr w:rsidR="00C07EA6" w:rsidRPr="00703BB2" w:rsidTr="007C43BB">
        <w:tc>
          <w:tcPr>
            <w:tcW w:w="1205" w:type="dxa"/>
            <w:vMerge/>
          </w:tcPr>
          <w:p w:rsidR="00C07EA6" w:rsidRPr="006E2287" w:rsidRDefault="00C07EA6" w:rsidP="002A0CA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2" w:type="dxa"/>
          </w:tcPr>
          <w:p w:rsidR="00C07EA6" w:rsidRPr="007C43BB" w:rsidRDefault="00C07EA6" w:rsidP="002A0CA5">
            <w:pPr>
              <w:spacing w:before="120" w:after="120"/>
              <w:jc w:val="both"/>
            </w:pPr>
            <w:r w:rsidRPr="007C43BB">
              <w:t>2- Diante das inconsistências no reconhecimento contábil e na metodologia de cálculo para apuração de investimentos permanentes, em razão da ausência de definição da metodologia específica a ser aplicada e da ausência de procedimento de conciliação e revisão dos valores de investimentos permanentes, recomenda-se à SEIL que:</w:t>
            </w:r>
          </w:p>
          <w:p w:rsidR="00C07EA6" w:rsidRPr="007C43BB" w:rsidRDefault="00C07EA6" w:rsidP="002A0CA5">
            <w:pPr>
              <w:spacing w:before="120" w:after="120"/>
              <w:ind w:left="720"/>
              <w:jc w:val="both"/>
            </w:pPr>
            <w:r w:rsidRPr="007C43BB">
              <w:t xml:space="preserve">  </w:t>
            </w:r>
            <w:proofErr w:type="gramStart"/>
            <w:r w:rsidRPr="007C43BB">
              <w:t>a) Regularize</w:t>
            </w:r>
            <w:proofErr w:type="gramEnd"/>
            <w:r w:rsidRPr="007C43BB">
              <w:t xml:space="preserve"> o valor dos investimentos registrado na conta contábil nº 12211019500 (Outras Participações - MEP);</w:t>
            </w:r>
          </w:p>
          <w:p w:rsidR="00C07EA6" w:rsidRPr="007C43BB" w:rsidRDefault="00C07EA6" w:rsidP="002A0CA5">
            <w:pPr>
              <w:spacing w:before="120" w:after="120"/>
              <w:ind w:left="720"/>
              <w:jc w:val="both"/>
            </w:pPr>
            <w:r w:rsidRPr="007C43BB">
              <w:t xml:space="preserve"> </w:t>
            </w:r>
            <w:proofErr w:type="gramStart"/>
            <w:r w:rsidRPr="007C43BB">
              <w:t>b) Defina</w:t>
            </w:r>
            <w:proofErr w:type="gramEnd"/>
            <w:r w:rsidRPr="007C43BB">
              <w:t xml:space="preserve"> metodologia específica a ser aplicada contendo no mínimo forma de cálculo, responsável pelos registros e periodicidade dos registros; </w:t>
            </w:r>
          </w:p>
          <w:p w:rsidR="00C07EA6" w:rsidRPr="007C43BB" w:rsidRDefault="00C07EA6" w:rsidP="002A0CA5">
            <w:pPr>
              <w:spacing w:before="120" w:after="120"/>
              <w:ind w:left="720"/>
              <w:jc w:val="both"/>
            </w:pPr>
            <w:r w:rsidRPr="007C43BB">
              <w:t xml:space="preserve"> </w:t>
            </w:r>
            <w:proofErr w:type="gramStart"/>
            <w:r w:rsidRPr="007C43BB">
              <w:t>c) Implemente</w:t>
            </w:r>
            <w:proofErr w:type="gramEnd"/>
            <w:r w:rsidRPr="007C43BB">
              <w:t xml:space="preserve"> rotinas de conciliação e confirmação dos valores registrados em investimentos;</w:t>
            </w:r>
          </w:p>
          <w:p w:rsidR="00C07EA6" w:rsidRPr="007C43BB" w:rsidRDefault="00C07EA6" w:rsidP="002A0CA5">
            <w:pPr>
              <w:spacing w:before="120" w:after="120"/>
              <w:ind w:left="720"/>
              <w:jc w:val="both"/>
            </w:pPr>
            <w:r w:rsidRPr="007C43BB">
              <w:t xml:space="preserve"> d) Insira no escopo do plano de trabalho da área de Controle Interno para monitoramento.</w:t>
            </w:r>
          </w:p>
        </w:tc>
        <w:tc>
          <w:tcPr>
            <w:tcW w:w="4135" w:type="dxa"/>
          </w:tcPr>
          <w:p w:rsidR="00C07EA6" w:rsidRPr="007C43BB" w:rsidRDefault="00C07EA6" w:rsidP="002A0CA5">
            <w:pPr>
              <w:jc w:val="both"/>
            </w:pPr>
            <w:r w:rsidRPr="007C43BB">
              <w:t xml:space="preserve">    O Controle Interno da SEIL, dentro da sua razoável análise e, considerando que a área contábil é bastante técnica e que o setor não possuí profissional com essa formação, verificou que durante o exercício de 2020, a SEIL realizou os ajustes necessários estando em conformidade com   a Resolução SEFA n° 1.091/2019</w:t>
            </w:r>
          </w:p>
          <w:p w:rsidR="00C07EA6" w:rsidRPr="007C43BB" w:rsidRDefault="00C07EA6" w:rsidP="002A0CA5">
            <w:pPr>
              <w:jc w:val="both"/>
            </w:pPr>
          </w:p>
          <w:p w:rsidR="00C07EA6" w:rsidRPr="007C43BB" w:rsidRDefault="00C07EA6" w:rsidP="002A0CA5">
            <w:pPr>
              <w:jc w:val="both"/>
            </w:pPr>
            <w:r w:rsidRPr="007C43BB">
              <w:t xml:space="preserve">     Importante ressaltar que a realização das devidas conciliações e o atendimento dos itens mencionados implica na mitigação da recomendação apontada pela 3ª ICE/TCE.</w:t>
            </w:r>
          </w:p>
          <w:p w:rsidR="00C07EA6" w:rsidRPr="007C43BB" w:rsidRDefault="00C07EA6" w:rsidP="002A0CA5">
            <w:pPr>
              <w:jc w:val="both"/>
            </w:pPr>
          </w:p>
          <w:p w:rsidR="00C07EA6" w:rsidRPr="007C43BB" w:rsidRDefault="00C07EA6" w:rsidP="002A0CA5">
            <w:pPr>
              <w:jc w:val="both"/>
            </w:pPr>
          </w:p>
        </w:tc>
      </w:tr>
    </w:tbl>
    <w:p w:rsidR="00C07EA6" w:rsidRDefault="00C07EA6" w:rsidP="00C07EA6">
      <w:pPr>
        <w:rPr>
          <w:rFonts w:ascii="Arial" w:hAnsi="Arial" w:cs="Arial"/>
          <w:b/>
        </w:rPr>
      </w:pPr>
    </w:p>
    <w:p w:rsidR="007C43BB" w:rsidRPr="005D02DE" w:rsidRDefault="007C43BB" w:rsidP="00C07EA6">
      <w:pPr>
        <w:rPr>
          <w:rFonts w:ascii="Arial" w:hAnsi="Arial" w:cs="Arial"/>
          <w:b/>
        </w:rPr>
      </w:pPr>
    </w:p>
    <w:p w:rsidR="00C07EA6" w:rsidRPr="007C43BB" w:rsidRDefault="00C07EA6" w:rsidP="00C07EA6">
      <w:pPr>
        <w:spacing w:line="360" w:lineRule="auto"/>
        <w:ind w:left="53" w:right="1172"/>
        <w:jc w:val="both"/>
        <w:rPr>
          <w:sz w:val="24"/>
          <w:szCs w:val="24"/>
        </w:rPr>
      </w:pPr>
      <w:r w:rsidRPr="007C43BB">
        <w:rPr>
          <w:sz w:val="24"/>
          <w:szCs w:val="24"/>
        </w:rPr>
        <w:lastRenderedPageBreak/>
        <w:t>2018</w:t>
      </w:r>
    </w:p>
    <w:tbl>
      <w:tblPr>
        <w:tblStyle w:val="Tabelacomgrade"/>
        <w:tblW w:w="10108" w:type="dxa"/>
        <w:tblLook w:val="04A0" w:firstRow="1" w:lastRow="0" w:firstColumn="1" w:lastColumn="0" w:noHBand="0" w:noVBand="1"/>
      </w:tblPr>
      <w:tblGrid>
        <w:gridCol w:w="1205"/>
        <w:gridCol w:w="4602"/>
        <w:gridCol w:w="4301"/>
      </w:tblGrid>
      <w:tr w:rsidR="00C07EA6" w:rsidRPr="005D02DE" w:rsidTr="007C43BB">
        <w:tc>
          <w:tcPr>
            <w:tcW w:w="1205" w:type="dxa"/>
            <w:shd w:val="clear" w:color="auto" w:fill="DEEAF6" w:themeFill="accent1" w:themeFillTint="33"/>
          </w:tcPr>
          <w:p w:rsidR="00C07EA6" w:rsidRPr="007C43BB" w:rsidRDefault="00C07EA6" w:rsidP="002A0CA5">
            <w:pPr>
              <w:rPr>
                <w:b/>
              </w:rPr>
            </w:pPr>
            <w:r w:rsidRPr="007C43BB">
              <w:rPr>
                <w:b/>
              </w:rPr>
              <w:t>Acórdão</w:t>
            </w:r>
          </w:p>
        </w:tc>
        <w:tc>
          <w:tcPr>
            <w:tcW w:w="4602" w:type="dxa"/>
            <w:shd w:val="clear" w:color="auto" w:fill="DEEAF6" w:themeFill="accent1" w:themeFillTint="33"/>
          </w:tcPr>
          <w:p w:rsidR="00C07EA6" w:rsidRPr="007C43BB" w:rsidRDefault="00C07EA6" w:rsidP="002A0CA5">
            <w:pPr>
              <w:ind w:left="-110"/>
              <w:rPr>
                <w:b/>
              </w:rPr>
            </w:pPr>
            <w:r w:rsidRPr="007C43BB">
              <w:rPr>
                <w:b/>
              </w:rPr>
              <w:t>Recomendações</w:t>
            </w:r>
          </w:p>
        </w:tc>
        <w:tc>
          <w:tcPr>
            <w:tcW w:w="4301" w:type="dxa"/>
            <w:shd w:val="clear" w:color="auto" w:fill="DEEAF6" w:themeFill="accent1" w:themeFillTint="33"/>
          </w:tcPr>
          <w:p w:rsidR="00C07EA6" w:rsidRPr="007C43BB" w:rsidRDefault="00C07EA6" w:rsidP="002A0CA5">
            <w:pPr>
              <w:ind w:left="-111" w:firstLine="1"/>
              <w:rPr>
                <w:b/>
              </w:rPr>
            </w:pPr>
            <w:r w:rsidRPr="007C43BB">
              <w:rPr>
                <w:b/>
              </w:rPr>
              <w:t xml:space="preserve">Manifestação do Controle Interno </w:t>
            </w:r>
          </w:p>
        </w:tc>
      </w:tr>
      <w:tr w:rsidR="00C07EA6" w:rsidRPr="005D02DE" w:rsidTr="007C43BB">
        <w:tc>
          <w:tcPr>
            <w:tcW w:w="1205" w:type="dxa"/>
            <w:vMerge w:val="restart"/>
          </w:tcPr>
          <w:p w:rsidR="00C07EA6" w:rsidRPr="007C43BB" w:rsidRDefault="00C07EA6" w:rsidP="002A0CA5">
            <w:r w:rsidRPr="007C43BB">
              <w:t>ACÓRDÃO Nº 1058/20-Tribunal Pleno.</w:t>
            </w:r>
          </w:p>
        </w:tc>
        <w:tc>
          <w:tcPr>
            <w:tcW w:w="4602" w:type="dxa"/>
          </w:tcPr>
          <w:p w:rsidR="00C07EA6" w:rsidRPr="007C43BB" w:rsidRDefault="00C07EA6" w:rsidP="002A0CA5">
            <w:pPr>
              <w:jc w:val="both"/>
            </w:pPr>
            <w:r w:rsidRPr="007C43BB">
              <w:t>1-Ausência de publicação da íntegra dos processos licitatórios</w:t>
            </w:r>
          </w:p>
          <w:p w:rsidR="00C07EA6" w:rsidRPr="007C43BB" w:rsidRDefault="00C07EA6" w:rsidP="002A0CA5">
            <w:pPr>
              <w:jc w:val="both"/>
            </w:pPr>
          </w:p>
          <w:p w:rsidR="00C07EA6" w:rsidRPr="007C43BB" w:rsidRDefault="00C07EA6" w:rsidP="002A0CA5">
            <w:pPr>
              <w:jc w:val="both"/>
            </w:pPr>
            <w:r w:rsidRPr="007C43BB">
              <w:t>Adverte-se à SEIL para que, nos futuros processos licitatórios, realize a disponibilização da íntegra dos processos no GMS, no Portal da Transparência e no sistema eletrônico respectivo.</w:t>
            </w:r>
          </w:p>
        </w:tc>
        <w:tc>
          <w:tcPr>
            <w:tcW w:w="4301" w:type="dxa"/>
          </w:tcPr>
          <w:p w:rsidR="00C07EA6" w:rsidRPr="007C43BB" w:rsidRDefault="00C07EA6" w:rsidP="002A0CA5">
            <w:pPr>
              <w:jc w:val="both"/>
            </w:pPr>
            <w:r w:rsidRPr="007C43BB">
              <w:t>- Por meio de Informação nº 008/2018 – GAS, a SEIL informou que para atender a recomendação da 4ª ICE, estaria tomando as devidas providencias junto à SEAP.</w:t>
            </w:r>
          </w:p>
          <w:p w:rsidR="00C07EA6" w:rsidRPr="007C43BB" w:rsidRDefault="00C07EA6" w:rsidP="002A0CA5">
            <w:pPr>
              <w:jc w:val="both"/>
            </w:pPr>
            <w:r w:rsidRPr="007C43BB">
              <w:t>Informamos que a SEIL não efetuou procedimentos licitatórios desde então.</w:t>
            </w:r>
          </w:p>
          <w:p w:rsidR="00C07EA6" w:rsidRPr="007C43BB" w:rsidRDefault="00C07EA6" w:rsidP="002A0CA5">
            <w:pPr>
              <w:jc w:val="both"/>
            </w:pPr>
          </w:p>
          <w:p w:rsidR="00C07EA6" w:rsidRPr="007C43BB" w:rsidRDefault="00C07EA6" w:rsidP="002A0CA5">
            <w:pPr>
              <w:jc w:val="both"/>
            </w:pPr>
            <w:r w:rsidRPr="007C43BB">
              <w:t>Recomendação atendida</w:t>
            </w:r>
          </w:p>
        </w:tc>
      </w:tr>
      <w:tr w:rsidR="00C07EA6" w:rsidRPr="005D02DE" w:rsidTr="007C43BB">
        <w:tc>
          <w:tcPr>
            <w:tcW w:w="1205" w:type="dxa"/>
            <w:vMerge/>
          </w:tcPr>
          <w:p w:rsidR="00C07EA6" w:rsidRPr="007C43BB" w:rsidRDefault="00C07EA6" w:rsidP="002A0CA5"/>
        </w:tc>
        <w:tc>
          <w:tcPr>
            <w:tcW w:w="4602" w:type="dxa"/>
          </w:tcPr>
          <w:p w:rsidR="00C07EA6" w:rsidRPr="007C43BB" w:rsidRDefault="00C07EA6" w:rsidP="002A0CA5">
            <w:pPr>
              <w:jc w:val="both"/>
            </w:pPr>
            <w:r w:rsidRPr="007C43BB">
              <w:t>2- Desvio de função/ofensa a segregação de funções.</w:t>
            </w:r>
          </w:p>
          <w:p w:rsidR="00C07EA6" w:rsidRPr="007C43BB" w:rsidRDefault="00C07EA6" w:rsidP="002A0CA5">
            <w:pPr>
              <w:jc w:val="both"/>
            </w:pPr>
          </w:p>
          <w:p w:rsidR="00C07EA6" w:rsidRPr="007C43BB" w:rsidRDefault="00C07EA6" w:rsidP="002A0CA5">
            <w:pPr>
              <w:jc w:val="both"/>
            </w:pPr>
            <w:r w:rsidRPr="007C43BB">
              <w:t xml:space="preserve">Que a SEIL e o DER se atentem às atribuições/qualificações dos servidores nomeados/designados, bem assim à compatibilidade entre elas e as exigências para os cargos, funções, encargos, atividades, tarefas </w:t>
            </w:r>
            <w:proofErr w:type="spellStart"/>
            <w:r w:rsidRPr="007C43BB">
              <w:t>etc</w:t>
            </w:r>
            <w:proofErr w:type="spellEnd"/>
            <w:r w:rsidRPr="007C43BB">
              <w:t xml:space="preserve"> para os quais sejam nomeados/designados, tanto na situação relatada no Processo Administrativo (SEIL/PR) 15.470.010-2 que deve ser reparada, quanto nas futuras nomeações/designações.</w:t>
            </w:r>
          </w:p>
          <w:p w:rsidR="00C07EA6" w:rsidRPr="007C43BB" w:rsidRDefault="00C07EA6" w:rsidP="002A0CA5">
            <w:pPr>
              <w:jc w:val="both"/>
            </w:pPr>
          </w:p>
        </w:tc>
        <w:tc>
          <w:tcPr>
            <w:tcW w:w="4301" w:type="dxa"/>
          </w:tcPr>
          <w:p w:rsidR="00C07EA6" w:rsidRPr="007C43BB" w:rsidRDefault="00C07EA6" w:rsidP="002A0CA5">
            <w:pPr>
              <w:jc w:val="both"/>
            </w:pPr>
            <w:r w:rsidRPr="007C43BB">
              <w:t>A SEIL assumiu compromisso junto ao TCE/PR que não firmaria mais convênios para fabricação de balsas enquanto não tivesse profissional na área de engenharia naval.</w:t>
            </w:r>
          </w:p>
          <w:p w:rsidR="00C07EA6" w:rsidRPr="007C43BB" w:rsidRDefault="00C07EA6" w:rsidP="002A0CA5">
            <w:pPr>
              <w:jc w:val="both"/>
            </w:pPr>
            <w:r w:rsidRPr="007C43BB">
              <w:t xml:space="preserve">O Eng. Wagner Fausto </w:t>
            </w:r>
            <w:proofErr w:type="spellStart"/>
            <w:r w:rsidRPr="007C43BB">
              <w:t>Mazur</w:t>
            </w:r>
            <w:proofErr w:type="spellEnd"/>
            <w:r w:rsidRPr="007C43BB">
              <w:t xml:space="preserve"> comprometeu-se em finalizar o projeto que estava em andamento.</w:t>
            </w:r>
          </w:p>
        </w:tc>
      </w:tr>
      <w:tr w:rsidR="00C07EA6" w:rsidRPr="005D02DE" w:rsidTr="007C43BB">
        <w:tc>
          <w:tcPr>
            <w:tcW w:w="1205" w:type="dxa"/>
            <w:vMerge/>
          </w:tcPr>
          <w:p w:rsidR="00C07EA6" w:rsidRPr="007C43BB" w:rsidRDefault="00C07EA6" w:rsidP="002A0CA5"/>
        </w:tc>
        <w:tc>
          <w:tcPr>
            <w:tcW w:w="4602" w:type="dxa"/>
          </w:tcPr>
          <w:p w:rsidR="00C07EA6" w:rsidRPr="007C43BB" w:rsidRDefault="00C07EA6" w:rsidP="002A0CA5">
            <w:pPr>
              <w:jc w:val="both"/>
            </w:pPr>
            <w:r w:rsidRPr="007C43BB">
              <w:t>3- Superavaliação de ativos – obras em andamento (fornecimento de vigas aos municípios paranaenses).</w:t>
            </w:r>
          </w:p>
          <w:p w:rsidR="00C07EA6" w:rsidRPr="007C43BB" w:rsidRDefault="00C07EA6" w:rsidP="002A0CA5">
            <w:pPr>
              <w:jc w:val="both"/>
            </w:pPr>
          </w:p>
          <w:p w:rsidR="00C07EA6" w:rsidRPr="007C43BB" w:rsidRDefault="00C07EA6" w:rsidP="002A0CA5">
            <w:pPr>
              <w:jc w:val="both"/>
            </w:pPr>
            <w:r w:rsidRPr="007C43BB">
              <w:t xml:space="preserve">- Adequar os lançamentos contábeis e orçamentários, regularizando imediatamente os demonstrativos com ajuste dos saldos (Total – R$ 866.467,31) e a devida contabilização na conta devida, evitando a apresentação de demonstrativos que não espelham a realidade contábil do ente, produzindo informações não fidedignas que subsidiam inadequadamente os </w:t>
            </w:r>
            <w:proofErr w:type="spellStart"/>
            <w:r w:rsidRPr="007C43BB">
              <w:t>stakholders</w:t>
            </w:r>
            <w:proofErr w:type="spellEnd"/>
            <w:r w:rsidRPr="007C43BB">
              <w:t xml:space="preserve"> a respeito da situação patrimonial da Secretaria.</w:t>
            </w:r>
          </w:p>
          <w:p w:rsidR="00C07EA6" w:rsidRPr="007C43BB" w:rsidRDefault="00C07EA6" w:rsidP="002A0CA5">
            <w:pPr>
              <w:jc w:val="both"/>
            </w:pPr>
            <w:r w:rsidRPr="007C43BB">
              <w:t>- Implantar um controle dos estoques de vigas e quaisquer outros materiais que tenham como destinatários finais os municípios (com valores unitários por itens totais), com comunicação imediatas das baixas realizadas para a adequada contabilização da despesa (VPD) e o registro da baixa no Ativo, evitando superavaliações nos demonstrativos contábeis, sujeitando a controle posterior por parte da Inspetoria.</w:t>
            </w:r>
          </w:p>
          <w:p w:rsidR="00C07EA6" w:rsidRPr="007C43BB" w:rsidRDefault="00C07EA6" w:rsidP="002A0CA5">
            <w:pPr>
              <w:jc w:val="both"/>
            </w:pPr>
            <w:r w:rsidRPr="007C43BB">
              <w:t>- Demonstrar quais os valores em estoque atualmente (dos materiais como vigas) com valores unitários e totais de cada item, possibilitando a fiscalização por parte dos órgãos de controle e da própria Secretaria.</w:t>
            </w:r>
          </w:p>
        </w:tc>
        <w:tc>
          <w:tcPr>
            <w:tcW w:w="4301" w:type="dxa"/>
          </w:tcPr>
          <w:p w:rsidR="00C07EA6" w:rsidRPr="007C43BB" w:rsidRDefault="00C07EA6" w:rsidP="002A0CA5">
            <w:pPr>
              <w:jc w:val="both"/>
            </w:pPr>
            <w:r w:rsidRPr="007C43BB">
              <w:t>Recomendação atendida</w:t>
            </w:r>
          </w:p>
        </w:tc>
      </w:tr>
      <w:tr w:rsidR="00C07EA6" w:rsidRPr="005D02DE" w:rsidTr="007C43BB">
        <w:tc>
          <w:tcPr>
            <w:tcW w:w="1205" w:type="dxa"/>
            <w:vMerge/>
          </w:tcPr>
          <w:p w:rsidR="00C07EA6" w:rsidRPr="007C43BB" w:rsidRDefault="00C07EA6" w:rsidP="002A0CA5"/>
        </w:tc>
        <w:tc>
          <w:tcPr>
            <w:tcW w:w="4602" w:type="dxa"/>
          </w:tcPr>
          <w:p w:rsidR="00C07EA6" w:rsidRPr="007C43BB" w:rsidRDefault="00C07EA6" w:rsidP="002A0CA5">
            <w:pPr>
              <w:jc w:val="both"/>
            </w:pPr>
            <w:r w:rsidRPr="007C43BB">
              <w:t>4- Superavaliação de ativo – obras em andamento.</w:t>
            </w:r>
          </w:p>
          <w:p w:rsidR="00C07EA6" w:rsidRPr="007C43BB" w:rsidRDefault="00C07EA6" w:rsidP="002A0CA5">
            <w:pPr>
              <w:jc w:val="both"/>
            </w:pPr>
            <w:r w:rsidRPr="007C43BB">
              <w:lastRenderedPageBreak/>
              <w:t xml:space="preserve">- Adequar os lançamentos contábeis e orçamentários, regularizando imediatamente os demonstrativos com ajuste dos saldos (Total – R$ 17.857.215,88) e a devida contabilização na conta devida, evitando a apresentação de demonstrativos que não espelham a realidade contábil do ente, produzindo informações não fidedignas que subsidiam inadequadamente os </w:t>
            </w:r>
            <w:proofErr w:type="spellStart"/>
            <w:r w:rsidRPr="007C43BB">
              <w:t>stakholders</w:t>
            </w:r>
            <w:proofErr w:type="spellEnd"/>
            <w:r w:rsidRPr="007C43BB">
              <w:t xml:space="preserve"> a respeito da situação patrimonial da Secretaria</w:t>
            </w:r>
          </w:p>
          <w:p w:rsidR="00C07EA6" w:rsidRPr="007C43BB" w:rsidRDefault="00C07EA6" w:rsidP="002A0CA5">
            <w:pPr>
              <w:jc w:val="both"/>
            </w:pPr>
          </w:p>
        </w:tc>
        <w:tc>
          <w:tcPr>
            <w:tcW w:w="4301" w:type="dxa"/>
          </w:tcPr>
          <w:p w:rsidR="00C07EA6" w:rsidRPr="007C43BB" w:rsidRDefault="00C07EA6" w:rsidP="002A0CA5">
            <w:pPr>
              <w:jc w:val="both"/>
            </w:pPr>
            <w:r w:rsidRPr="007C43BB">
              <w:lastRenderedPageBreak/>
              <w:t>Recomendação atendida</w:t>
            </w:r>
          </w:p>
        </w:tc>
      </w:tr>
    </w:tbl>
    <w:p w:rsidR="00C07EA6" w:rsidRDefault="00C07EA6" w:rsidP="00C07EA6">
      <w:pPr>
        <w:spacing w:line="360" w:lineRule="auto"/>
        <w:ind w:left="53" w:right="1172"/>
        <w:jc w:val="both"/>
        <w:rPr>
          <w:rFonts w:ascii="Arial" w:hAnsi="Arial" w:cs="Arial"/>
          <w:sz w:val="22"/>
        </w:rPr>
      </w:pPr>
      <w:r w:rsidRPr="005D02DE">
        <w:rPr>
          <w:rFonts w:ascii="Arial" w:hAnsi="Arial" w:cs="Arial"/>
          <w:sz w:val="22"/>
        </w:rPr>
        <w:lastRenderedPageBreak/>
        <w:t xml:space="preserve"> </w:t>
      </w:r>
    </w:p>
    <w:p w:rsidR="00DA2748" w:rsidRPr="007C43BB" w:rsidRDefault="00C07EA6" w:rsidP="00DA2748">
      <w:pPr>
        <w:spacing w:line="360" w:lineRule="auto"/>
        <w:jc w:val="both"/>
        <w:rPr>
          <w:sz w:val="24"/>
          <w:szCs w:val="24"/>
        </w:rPr>
      </w:pPr>
      <w:r>
        <w:rPr>
          <w:color w:val="0D0D0D"/>
          <w:kern w:val="1"/>
          <w:lang w:eastAsia="ar-SA"/>
        </w:rPr>
        <w:tab/>
      </w:r>
      <w:r w:rsidRPr="007C43BB">
        <w:rPr>
          <w:color w:val="0D0D0D"/>
          <w:kern w:val="1"/>
          <w:sz w:val="24"/>
          <w:szCs w:val="24"/>
          <w:lang w:eastAsia="ar-SA"/>
        </w:rPr>
        <w:t xml:space="preserve">Ressalta-se o </w:t>
      </w:r>
      <w:r w:rsidR="00DA2748" w:rsidRPr="007C43BB">
        <w:rPr>
          <w:color w:val="0D0D0D"/>
          <w:kern w:val="1"/>
          <w:sz w:val="24"/>
          <w:szCs w:val="24"/>
          <w:lang w:eastAsia="ar-SA"/>
        </w:rPr>
        <w:t>compromisso do</w:t>
      </w:r>
      <w:r w:rsidRPr="007C43BB">
        <w:rPr>
          <w:color w:val="0D0D0D"/>
          <w:kern w:val="1"/>
          <w:sz w:val="24"/>
          <w:szCs w:val="24"/>
          <w:lang w:eastAsia="ar-SA"/>
        </w:rPr>
        <w:t xml:space="preserve"> Controle Interno em consonância </w:t>
      </w:r>
      <w:r w:rsidR="00DA2748" w:rsidRPr="007C43BB">
        <w:rPr>
          <w:color w:val="0D0D0D"/>
          <w:kern w:val="1"/>
          <w:sz w:val="24"/>
          <w:szCs w:val="24"/>
          <w:lang w:eastAsia="ar-SA"/>
        </w:rPr>
        <w:t>com os</w:t>
      </w:r>
      <w:r w:rsidRPr="007C43BB">
        <w:rPr>
          <w:color w:val="0D0D0D"/>
          <w:kern w:val="1"/>
          <w:sz w:val="24"/>
          <w:szCs w:val="24"/>
          <w:lang w:eastAsia="ar-SA"/>
        </w:rPr>
        <w:t xml:space="preserve"> gestores da SEIL em sanar as recomendações exaradas pelo TCE, bem como </w:t>
      </w:r>
      <w:r w:rsidR="00DA2748" w:rsidRPr="007C43BB">
        <w:rPr>
          <w:color w:val="0D0D0D"/>
          <w:kern w:val="1"/>
          <w:sz w:val="24"/>
          <w:szCs w:val="24"/>
          <w:lang w:eastAsia="ar-SA"/>
        </w:rPr>
        <w:t xml:space="preserve">  exercer sua função de fornecer aos gestores informações que auxiliam nas tomadas de decisões com objetivo de alcançar as metas estabelecidas e resguardar os interesses da SEIL.</w:t>
      </w:r>
    </w:p>
    <w:p w:rsidR="00F63471" w:rsidRDefault="00DA2748" w:rsidP="00C75AF9">
      <w:pPr>
        <w:spacing w:line="360" w:lineRule="auto"/>
        <w:jc w:val="both"/>
        <w:rPr>
          <w:color w:val="0D0D0D"/>
          <w:kern w:val="1"/>
          <w:lang w:eastAsia="ar-SA"/>
        </w:rPr>
      </w:pPr>
      <w:r>
        <w:t xml:space="preserve"> </w:t>
      </w:r>
    </w:p>
    <w:p w:rsidR="00F63471" w:rsidRPr="002304C2" w:rsidRDefault="00F63471" w:rsidP="00C75AF9">
      <w:pPr>
        <w:spacing w:line="360" w:lineRule="auto"/>
        <w:jc w:val="both"/>
        <w:rPr>
          <w:color w:val="0D0D0D"/>
          <w:kern w:val="1"/>
          <w:lang w:eastAsia="ar-SA"/>
        </w:rPr>
      </w:pPr>
    </w:p>
    <w:p w:rsidR="00C75AF9" w:rsidRPr="007C43BB" w:rsidRDefault="00C75AF9" w:rsidP="00C75AF9">
      <w:pPr>
        <w:spacing w:line="360" w:lineRule="auto"/>
        <w:jc w:val="both"/>
        <w:rPr>
          <w:color w:val="0D0D0D"/>
          <w:kern w:val="1"/>
          <w:sz w:val="24"/>
          <w:szCs w:val="24"/>
          <w:lang w:eastAsia="ar-SA"/>
        </w:rPr>
      </w:pPr>
      <w:r w:rsidRPr="007C43BB">
        <w:rPr>
          <w:color w:val="0D0D0D"/>
          <w:kern w:val="1"/>
          <w:sz w:val="24"/>
          <w:szCs w:val="24"/>
          <w:lang w:eastAsia="ar-SA"/>
        </w:rPr>
        <w:t xml:space="preserve">É o Relatório, </w:t>
      </w:r>
    </w:p>
    <w:p w:rsidR="00C75AF9" w:rsidRPr="007C43BB" w:rsidRDefault="00C75AF9" w:rsidP="00C75AF9">
      <w:pPr>
        <w:spacing w:line="360" w:lineRule="auto"/>
        <w:jc w:val="both"/>
        <w:rPr>
          <w:color w:val="0D0D0D"/>
          <w:kern w:val="1"/>
          <w:sz w:val="24"/>
          <w:szCs w:val="24"/>
          <w:lang w:eastAsia="ar-SA"/>
        </w:rPr>
      </w:pPr>
    </w:p>
    <w:p w:rsidR="00C75AF9" w:rsidRPr="007C43BB" w:rsidRDefault="00C75AF9" w:rsidP="00C75AF9">
      <w:pPr>
        <w:spacing w:line="360" w:lineRule="auto"/>
        <w:jc w:val="both"/>
        <w:rPr>
          <w:color w:val="0D0D0D"/>
          <w:kern w:val="1"/>
          <w:sz w:val="24"/>
          <w:szCs w:val="24"/>
          <w:lang w:eastAsia="ar-SA"/>
        </w:rPr>
      </w:pPr>
      <w:r w:rsidRPr="007C43BB">
        <w:rPr>
          <w:color w:val="0D0D0D"/>
          <w:kern w:val="1"/>
          <w:sz w:val="24"/>
          <w:szCs w:val="24"/>
          <w:lang w:eastAsia="ar-SA"/>
        </w:rPr>
        <w:t xml:space="preserve">Curitiba, </w:t>
      </w:r>
      <w:r w:rsidR="00C24FEA" w:rsidRPr="007C43BB">
        <w:rPr>
          <w:color w:val="0D0D0D"/>
          <w:kern w:val="1"/>
          <w:sz w:val="24"/>
          <w:szCs w:val="24"/>
          <w:lang w:eastAsia="ar-SA"/>
        </w:rPr>
        <w:t>30</w:t>
      </w:r>
      <w:r w:rsidR="001D6F79" w:rsidRPr="007C43BB">
        <w:rPr>
          <w:color w:val="0D0D0D"/>
          <w:kern w:val="1"/>
          <w:sz w:val="24"/>
          <w:szCs w:val="24"/>
          <w:lang w:eastAsia="ar-SA"/>
        </w:rPr>
        <w:t xml:space="preserve"> </w:t>
      </w:r>
      <w:r w:rsidRPr="007C43BB">
        <w:rPr>
          <w:color w:val="0D0D0D"/>
          <w:kern w:val="1"/>
          <w:sz w:val="24"/>
          <w:szCs w:val="24"/>
          <w:lang w:eastAsia="ar-SA"/>
        </w:rPr>
        <w:t xml:space="preserve">de </w:t>
      </w:r>
      <w:r w:rsidR="00136D3B" w:rsidRPr="007C43BB">
        <w:rPr>
          <w:color w:val="0D0D0D"/>
          <w:kern w:val="1"/>
          <w:sz w:val="24"/>
          <w:szCs w:val="24"/>
          <w:lang w:eastAsia="ar-SA"/>
        </w:rPr>
        <w:t>março</w:t>
      </w:r>
      <w:r w:rsidRPr="007C43BB">
        <w:rPr>
          <w:color w:val="0D0D0D"/>
          <w:kern w:val="1"/>
          <w:sz w:val="24"/>
          <w:szCs w:val="24"/>
          <w:lang w:eastAsia="ar-SA"/>
        </w:rPr>
        <w:t xml:space="preserve"> de 20</w:t>
      </w:r>
      <w:r w:rsidR="001D6F79" w:rsidRPr="007C43BB">
        <w:rPr>
          <w:color w:val="0D0D0D"/>
          <w:kern w:val="1"/>
          <w:sz w:val="24"/>
          <w:szCs w:val="24"/>
          <w:lang w:eastAsia="ar-SA"/>
        </w:rPr>
        <w:t>21</w:t>
      </w:r>
      <w:r w:rsidRPr="007C43BB">
        <w:rPr>
          <w:color w:val="0D0D0D"/>
          <w:kern w:val="1"/>
          <w:sz w:val="24"/>
          <w:szCs w:val="24"/>
          <w:lang w:eastAsia="ar-SA"/>
        </w:rPr>
        <w:t>.</w:t>
      </w:r>
    </w:p>
    <w:p w:rsidR="00C75AF9" w:rsidRDefault="00C75AF9" w:rsidP="00C75AF9">
      <w:pPr>
        <w:spacing w:line="360" w:lineRule="auto"/>
        <w:jc w:val="both"/>
        <w:rPr>
          <w:color w:val="0D0D0D"/>
          <w:kern w:val="1"/>
          <w:sz w:val="24"/>
          <w:szCs w:val="24"/>
          <w:lang w:eastAsia="ar-SA"/>
        </w:rPr>
      </w:pPr>
    </w:p>
    <w:p w:rsidR="007C43BB" w:rsidRPr="007C43BB" w:rsidRDefault="007C43BB" w:rsidP="00C75AF9">
      <w:pPr>
        <w:spacing w:line="360" w:lineRule="auto"/>
        <w:jc w:val="both"/>
        <w:rPr>
          <w:color w:val="0D0D0D"/>
          <w:kern w:val="1"/>
          <w:sz w:val="24"/>
          <w:szCs w:val="24"/>
          <w:lang w:eastAsia="ar-SA"/>
        </w:rPr>
      </w:pPr>
    </w:p>
    <w:p w:rsidR="00C50199" w:rsidRPr="007C43BB" w:rsidRDefault="00C75AF9" w:rsidP="00C75AF9">
      <w:pPr>
        <w:spacing w:line="360" w:lineRule="auto"/>
        <w:rPr>
          <w:b/>
          <w:color w:val="0D0D0D"/>
          <w:kern w:val="1"/>
          <w:sz w:val="24"/>
          <w:szCs w:val="24"/>
          <w:lang w:eastAsia="ar-SA"/>
        </w:rPr>
      </w:pPr>
      <w:r w:rsidRPr="007C43BB">
        <w:rPr>
          <w:b/>
          <w:color w:val="0D0D0D"/>
          <w:kern w:val="1"/>
          <w:sz w:val="24"/>
          <w:szCs w:val="24"/>
          <w:lang w:eastAsia="ar-SA"/>
        </w:rPr>
        <w:t xml:space="preserve">Sandra Cristina Barbosa </w:t>
      </w:r>
    </w:p>
    <w:p w:rsidR="00C50199" w:rsidRPr="007C43BB" w:rsidRDefault="00C75AF9" w:rsidP="00C75AF9">
      <w:pPr>
        <w:spacing w:line="360" w:lineRule="auto"/>
        <w:rPr>
          <w:color w:val="0D0D0D"/>
          <w:kern w:val="1"/>
          <w:sz w:val="24"/>
          <w:szCs w:val="24"/>
          <w:lang w:eastAsia="ar-SA"/>
        </w:rPr>
      </w:pPr>
      <w:r w:rsidRPr="007C43BB">
        <w:rPr>
          <w:color w:val="0D0D0D"/>
          <w:kern w:val="1"/>
          <w:sz w:val="24"/>
          <w:szCs w:val="24"/>
          <w:lang w:eastAsia="ar-SA"/>
        </w:rPr>
        <w:t xml:space="preserve">Agente de Controle </w:t>
      </w:r>
      <w:r w:rsidR="00C50199" w:rsidRPr="007C43BB">
        <w:rPr>
          <w:color w:val="0D0D0D"/>
          <w:kern w:val="1"/>
          <w:sz w:val="24"/>
          <w:szCs w:val="24"/>
          <w:lang w:eastAsia="ar-SA"/>
        </w:rPr>
        <w:t>–</w:t>
      </w:r>
      <w:r w:rsidRPr="007C43BB">
        <w:rPr>
          <w:color w:val="0D0D0D"/>
          <w:kern w:val="1"/>
          <w:sz w:val="24"/>
          <w:szCs w:val="24"/>
          <w:lang w:eastAsia="ar-SA"/>
        </w:rPr>
        <w:t xml:space="preserve"> SEIL</w:t>
      </w:r>
    </w:p>
    <w:p w:rsidR="00C75AF9" w:rsidRDefault="00C75AF9" w:rsidP="00C75AF9">
      <w:pPr>
        <w:spacing w:line="360" w:lineRule="auto"/>
      </w:pPr>
    </w:p>
    <w:p w:rsidR="00C24FEA" w:rsidRDefault="00C24FEA" w:rsidP="00C75AF9">
      <w:pPr>
        <w:spacing w:line="360" w:lineRule="auto"/>
      </w:pPr>
    </w:p>
    <w:p w:rsidR="00DA2748" w:rsidRDefault="00DA2748" w:rsidP="00C75AF9">
      <w:pPr>
        <w:spacing w:line="360" w:lineRule="auto"/>
      </w:pPr>
    </w:p>
    <w:p w:rsidR="00DA2748" w:rsidRDefault="00DA2748" w:rsidP="00C75AF9">
      <w:pPr>
        <w:spacing w:line="360" w:lineRule="auto"/>
      </w:pPr>
    </w:p>
    <w:p w:rsidR="007C43BB" w:rsidRDefault="007C43BB" w:rsidP="00C75AF9">
      <w:pPr>
        <w:spacing w:line="360" w:lineRule="auto"/>
      </w:pPr>
    </w:p>
    <w:p w:rsidR="007C43BB" w:rsidRDefault="007C43BB" w:rsidP="00C75AF9">
      <w:pPr>
        <w:spacing w:line="360" w:lineRule="auto"/>
      </w:pPr>
    </w:p>
    <w:p w:rsidR="007C43BB" w:rsidRDefault="007C43BB" w:rsidP="00C75AF9">
      <w:pPr>
        <w:spacing w:line="360" w:lineRule="auto"/>
      </w:pPr>
    </w:p>
    <w:p w:rsidR="007C43BB" w:rsidRDefault="007C43BB" w:rsidP="00C75AF9">
      <w:pPr>
        <w:spacing w:line="360" w:lineRule="auto"/>
      </w:pPr>
    </w:p>
    <w:p w:rsidR="00DA2748" w:rsidRDefault="00DA2748" w:rsidP="00C75AF9">
      <w:pPr>
        <w:spacing w:line="360" w:lineRule="auto"/>
      </w:pPr>
      <w:bookmarkStart w:id="2" w:name="_GoBack"/>
      <w:bookmarkEnd w:id="2"/>
    </w:p>
    <w:sectPr w:rsidR="00DA2748">
      <w:headerReference w:type="default" r:id="rId20"/>
      <w:footerReference w:type="default" r:id="rId21"/>
      <w:pgSz w:w="12240" w:h="15840" w:code="1"/>
      <w:pgMar w:top="2835" w:right="1418" w:bottom="1758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E65" w:rsidRDefault="00516E65">
      <w:r>
        <w:separator/>
      </w:r>
    </w:p>
  </w:endnote>
  <w:endnote w:type="continuationSeparator" w:id="0">
    <w:p w:rsidR="00516E65" w:rsidRDefault="0051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ans">
    <w:altName w:val="MS Gothic"/>
    <w:charset w:val="8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311" w:rsidRDefault="00692311" w:rsidP="00D9276E">
    <w:pPr>
      <w:pStyle w:val="Rodap"/>
      <w:ind w:right="-519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Avenida Iguaçu 420 </w:t>
    </w:r>
    <w:r w:rsidRPr="006A1BF1">
      <w:rPr>
        <w:rFonts w:ascii="Arial" w:hAnsi="Arial"/>
        <w:sz w:val="14"/>
        <w:szCs w:val="16"/>
      </w:rPr>
      <w:t>I</w:t>
    </w:r>
    <w:r w:rsidRPr="00F333ED">
      <w:rPr>
        <w:rFonts w:ascii="Arial" w:hAnsi="Arial"/>
        <w:sz w:val="16"/>
        <w:szCs w:val="16"/>
      </w:rPr>
      <w:t xml:space="preserve"> 2º</w:t>
    </w:r>
    <w:r>
      <w:rPr>
        <w:rFonts w:ascii="Arial" w:hAnsi="Arial"/>
        <w:sz w:val="16"/>
        <w:szCs w:val="16"/>
      </w:rPr>
      <w:t xml:space="preserve"> andar </w:t>
    </w:r>
    <w:r w:rsidRPr="006A1BF1">
      <w:rPr>
        <w:rFonts w:ascii="Arial" w:hAnsi="Arial"/>
        <w:sz w:val="14"/>
        <w:szCs w:val="16"/>
      </w:rPr>
      <w:t>I</w:t>
    </w:r>
    <w:r w:rsidRPr="00F333ED">
      <w:rPr>
        <w:rFonts w:ascii="Arial" w:hAnsi="Arial"/>
        <w:sz w:val="16"/>
        <w:szCs w:val="16"/>
      </w:rPr>
      <w:t xml:space="preserve"> Rebouças </w:t>
    </w:r>
    <w:r w:rsidRPr="006A1BF1">
      <w:rPr>
        <w:rFonts w:ascii="Arial" w:hAnsi="Arial"/>
        <w:sz w:val="14"/>
        <w:szCs w:val="16"/>
      </w:rPr>
      <w:t>I</w:t>
    </w:r>
    <w:r>
      <w:rPr>
        <w:rFonts w:ascii="Arial" w:hAnsi="Arial"/>
        <w:sz w:val="16"/>
        <w:szCs w:val="16"/>
      </w:rPr>
      <w:t xml:space="preserve"> </w:t>
    </w:r>
    <w:r w:rsidRPr="00F333ED">
      <w:rPr>
        <w:rFonts w:ascii="Arial" w:hAnsi="Arial"/>
        <w:sz w:val="16"/>
        <w:szCs w:val="16"/>
      </w:rPr>
      <w:t>Curitiba</w:t>
    </w:r>
    <w:r>
      <w:rPr>
        <w:rFonts w:ascii="Arial" w:hAnsi="Arial"/>
        <w:sz w:val="16"/>
        <w:szCs w:val="16"/>
      </w:rPr>
      <w:t xml:space="preserve">/PR </w:t>
    </w:r>
    <w:r w:rsidRPr="006A1BF1">
      <w:rPr>
        <w:rFonts w:ascii="Arial" w:hAnsi="Arial"/>
        <w:sz w:val="14"/>
        <w:szCs w:val="16"/>
      </w:rPr>
      <w:t>I</w:t>
    </w:r>
    <w:r>
      <w:rPr>
        <w:rFonts w:ascii="Arial" w:hAnsi="Arial"/>
        <w:sz w:val="16"/>
        <w:szCs w:val="16"/>
      </w:rPr>
      <w:t xml:space="preserve"> CEP 80230-</w:t>
    </w:r>
    <w:r w:rsidRPr="00F333ED">
      <w:rPr>
        <w:rFonts w:ascii="Arial" w:hAnsi="Arial"/>
        <w:sz w:val="16"/>
        <w:szCs w:val="16"/>
      </w:rPr>
      <w:t xml:space="preserve">020 </w:t>
    </w:r>
    <w:r w:rsidRPr="006A1BF1">
      <w:rPr>
        <w:rFonts w:ascii="Arial" w:hAnsi="Arial"/>
        <w:sz w:val="14"/>
        <w:szCs w:val="16"/>
      </w:rPr>
      <w:t>I</w:t>
    </w:r>
    <w:r>
      <w:rPr>
        <w:rFonts w:ascii="Arial" w:hAnsi="Arial"/>
        <w:sz w:val="16"/>
        <w:szCs w:val="16"/>
      </w:rPr>
      <w:t xml:space="preserve"> </w:t>
    </w:r>
    <w:r w:rsidRPr="00F333ED">
      <w:rPr>
        <w:rFonts w:ascii="Arial" w:hAnsi="Arial"/>
        <w:sz w:val="16"/>
        <w:szCs w:val="16"/>
      </w:rPr>
      <w:t>41 3304-85</w:t>
    </w:r>
    <w:r>
      <w:rPr>
        <w:rFonts w:ascii="Arial" w:hAnsi="Arial"/>
        <w:sz w:val="16"/>
        <w:szCs w:val="16"/>
      </w:rPr>
      <w:t>30</w:t>
    </w:r>
    <w:r w:rsidRPr="00F333ED">
      <w:rPr>
        <w:rFonts w:ascii="Arial" w:hAnsi="Arial"/>
        <w:sz w:val="16"/>
        <w:szCs w:val="16"/>
      </w:rPr>
      <w:t xml:space="preserve">       </w:t>
    </w:r>
    <w:r>
      <w:rPr>
        <w:rFonts w:ascii="Arial" w:hAnsi="Arial"/>
        <w:sz w:val="16"/>
        <w:szCs w:val="16"/>
      </w:rPr>
      <w:t xml:space="preserve">                </w:t>
    </w:r>
    <w:r w:rsidRPr="00F333ED">
      <w:rPr>
        <w:rFonts w:ascii="Arial" w:hAnsi="Arial"/>
        <w:sz w:val="16"/>
        <w:szCs w:val="16"/>
      </w:rPr>
      <w:t xml:space="preserve">  </w:t>
    </w:r>
    <w:r>
      <w:rPr>
        <w:rFonts w:ascii="Arial" w:hAnsi="Arial"/>
        <w:sz w:val="16"/>
        <w:szCs w:val="16"/>
      </w:rPr>
      <w:t xml:space="preserve">          </w:t>
    </w:r>
    <w:hyperlink r:id="rId1" w:history="1">
      <w:r w:rsidRPr="00D9276E">
        <w:rPr>
          <w:rStyle w:val="Hyperlink"/>
          <w:rFonts w:ascii="Arial" w:hAnsi="Arial"/>
          <w:color w:val="auto"/>
          <w:sz w:val="16"/>
          <w:szCs w:val="16"/>
          <w:u w:val="none"/>
        </w:rPr>
        <w:t>www.infraestrutura.pr.gov.br</w:t>
      </w:r>
    </w:hyperlink>
    <w:r>
      <w:rPr>
        <w:rFonts w:ascii="Arial" w:hAnsi="Arial"/>
        <w:sz w:val="16"/>
        <w:szCs w:val="16"/>
      </w:rPr>
      <w:br/>
    </w:r>
  </w:p>
  <w:p w:rsidR="00692311" w:rsidRPr="00F333ED" w:rsidRDefault="00692311" w:rsidP="00D9276E">
    <w:pPr>
      <w:pStyle w:val="Rodap"/>
      <w:ind w:left="-1418"/>
      <w:rPr>
        <w:rFonts w:ascii="Arial" w:hAnsi="Arial"/>
        <w:sz w:val="16"/>
        <w:szCs w:val="16"/>
      </w:rPr>
    </w:pPr>
    <w:r>
      <w:rPr>
        <w:rFonts w:ascii="Arial" w:hAnsi="Arial"/>
        <w:noProof/>
        <w:sz w:val="16"/>
        <w:szCs w:val="16"/>
      </w:rPr>
      <w:drawing>
        <wp:inline distT="0" distB="0" distL="0" distR="0">
          <wp:extent cx="7248525" cy="159554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RJ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5947" cy="210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E65" w:rsidRDefault="00516E65">
      <w:r>
        <w:separator/>
      </w:r>
    </w:p>
  </w:footnote>
  <w:footnote w:type="continuationSeparator" w:id="0">
    <w:p w:rsidR="00516E65" w:rsidRDefault="00516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B70" w:rsidRDefault="00105B70" w:rsidP="009B41C9">
    <w:pPr>
      <w:pStyle w:val="Cabealho"/>
      <w:tabs>
        <w:tab w:val="clear" w:pos="4419"/>
        <w:tab w:val="clear" w:pos="8838"/>
        <w:tab w:val="right" w:pos="9498"/>
      </w:tabs>
      <w:spacing w:line="276" w:lineRule="auto"/>
      <w:ind w:right="-235"/>
      <w:jc w:val="center"/>
      <w:rPr>
        <w:noProof/>
      </w:rPr>
    </w:pPr>
  </w:p>
  <w:p w:rsidR="00692311" w:rsidRDefault="00692311" w:rsidP="009B41C9">
    <w:pPr>
      <w:pStyle w:val="Cabealho"/>
      <w:tabs>
        <w:tab w:val="clear" w:pos="4419"/>
        <w:tab w:val="clear" w:pos="8838"/>
        <w:tab w:val="right" w:pos="9498"/>
      </w:tabs>
      <w:spacing w:line="276" w:lineRule="auto"/>
      <w:ind w:right="-235"/>
      <w:jc w:val="center"/>
      <w:rPr>
        <w:rFonts w:ascii="Arial" w:hAnsi="Arial"/>
        <w:sz w:val="14"/>
        <w:szCs w:val="14"/>
      </w:rPr>
    </w:pPr>
    <w:r>
      <w:rPr>
        <w:noProof/>
      </w:rPr>
      <w:drawing>
        <wp:inline distT="0" distB="0" distL="0" distR="0" wp14:anchorId="6B0788A9" wp14:editId="1B12B2E8">
          <wp:extent cx="2347414" cy="1180531"/>
          <wp:effectExtent l="0" t="0" r="0" b="635"/>
          <wp:docPr id="22" name="Imagem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m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284" cy="1183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207"/>
        </w:tabs>
        <w:ind w:left="1207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351"/>
        </w:tabs>
        <w:ind w:left="1351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95"/>
        </w:tabs>
        <w:ind w:left="1495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639"/>
        </w:tabs>
        <w:ind w:left="1639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783"/>
        </w:tabs>
        <w:ind w:left="1783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927"/>
        </w:tabs>
        <w:ind w:left="1927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71"/>
        </w:tabs>
        <w:ind w:left="2071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215"/>
        </w:tabs>
        <w:ind w:left="2215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359"/>
        </w:tabs>
        <w:ind w:left="2359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F7925F96"/>
    <w:name w:val="WW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Num25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color w:val="44546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name w:val="WW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127F3A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140839F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7051AB7"/>
    <w:multiLevelType w:val="hybridMultilevel"/>
    <w:tmpl w:val="C818D2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665D93"/>
    <w:multiLevelType w:val="hybridMultilevel"/>
    <w:tmpl w:val="1A9063C4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3C1E092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D14648F"/>
    <w:multiLevelType w:val="hybridMultilevel"/>
    <w:tmpl w:val="F8045940"/>
    <w:lvl w:ilvl="0" w:tplc="BBFA1AA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0375051"/>
    <w:multiLevelType w:val="singleLevel"/>
    <w:tmpl w:val="04160007"/>
    <w:lvl w:ilvl="0">
      <w:start w:val="1"/>
      <w:numFmt w:val="bullet"/>
      <w:pStyle w:val="Ttulo6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40A23CF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A30522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CA3508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FED7D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9DB5E8F"/>
    <w:multiLevelType w:val="hybridMultilevel"/>
    <w:tmpl w:val="CED8EEC0"/>
    <w:lvl w:ilvl="0" w:tplc="04160019">
      <w:start w:val="1"/>
      <w:numFmt w:val="lowerLetter"/>
      <w:lvlText w:val="%1."/>
      <w:lvlJc w:val="left"/>
      <w:pPr>
        <w:ind w:left="1429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B5E76A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87103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0680783"/>
    <w:multiLevelType w:val="hybridMultilevel"/>
    <w:tmpl w:val="DD1625C4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6FE423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24"/>
  </w:num>
  <w:num w:numId="18">
    <w:abstractNumId w:val="22"/>
  </w:num>
  <w:num w:numId="19">
    <w:abstractNumId w:val="30"/>
  </w:num>
  <w:num w:numId="20">
    <w:abstractNumId w:val="34"/>
  </w:num>
  <w:num w:numId="21">
    <w:abstractNumId w:val="20"/>
  </w:num>
  <w:num w:numId="22">
    <w:abstractNumId w:val="26"/>
  </w:num>
  <w:num w:numId="23">
    <w:abstractNumId w:val="29"/>
  </w:num>
  <w:num w:numId="24">
    <w:abstractNumId w:val="27"/>
  </w:num>
  <w:num w:numId="25">
    <w:abstractNumId w:val="31"/>
  </w:num>
  <w:num w:numId="26">
    <w:abstractNumId w:val="32"/>
  </w:num>
  <w:num w:numId="27">
    <w:abstractNumId w:val="28"/>
  </w:num>
  <w:num w:numId="28">
    <w:abstractNumId w:val="19"/>
  </w:num>
  <w:num w:numId="29">
    <w:abstractNumId w:val="23"/>
  </w:num>
  <w:num w:numId="30">
    <w:abstractNumId w:val="33"/>
  </w:num>
  <w:num w:numId="31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68"/>
    <w:rsid w:val="000061FC"/>
    <w:rsid w:val="00013364"/>
    <w:rsid w:val="0002022B"/>
    <w:rsid w:val="00025471"/>
    <w:rsid w:val="00025B45"/>
    <w:rsid w:val="00031AF0"/>
    <w:rsid w:val="00053A20"/>
    <w:rsid w:val="00056B13"/>
    <w:rsid w:val="00064AA6"/>
    <w:rsid w:val="00080BA4"/>
    <w:rsid w:val="000851D4"/>
    <w:rsid w:val="000B422D"/>
    <w:rsid w:val="000C5501"/>
    <w:rsid w:val="000C573B"/>
    <w:rsid w:val="000D0DC7"/>
    <w:rsid w:val="000D345E"/>
    <w:rsid w:val="000D388F"/>
    <w:rsid w:val="000E18D0"/>
    <w:rsid w:val="000E725F"/>
    <w:rsid w:val="000F3A67"/>
    <w:rsid w:val="000F4073"/>
    <w:rsid w:val="00105B70"/>
    <w:rsid w:val="0012329D"/>
    <w:rsid w:val="00127059"/>
    <w:rsid w:val="00131AD2"/>
    <w:rsid w:val="00134234"/>
    <w:rsid w:val="00136D3B"/>
    <w:rsid w:val="00152068"/>
    <w:rsid w:val="0015467C"/>
    <w:rsid w:val="0015547A"/>
    <w:rsid w:val="00167111"/>
    <w:rsid w:val="001700F7"/>
    <w:rsid w:val="00175BA7"/>
    <w:rsid w:val="00180C68"/>
    <w:rsid w:val="001A2064"/>
    <w:rsid w:val="001A4728"/>
    <w:rsid w:val="001A59C3"/>
    <w:rsid w:val="001B0552"/>
    <w:rsid w:val="001B06B5"/>
    <w:rsid w:val="001B25E8"/>
    <w:rsid w:val="001C20AC"/>
    <w:rsid w:val="001C7F1F"/>
    <w:rsid w:val="001D5F5E"/>
    <w:rsid w:val="001D6F79"/>
    <w:rsid w:val="001E049D"/>
    <w:rsid w:val="001E6CCE"/>
    <w:rsid w:val="002015F7"/>
    <w:rsid w:val="00207CF9"/>
    <w:rsid w:val="00211C49"/>
    <w:rsid w:val="00214393"/>
    <w:rsid w:val="00225C50"/>
    <w:rsid w:val="00227330"/>
    <w:rsid w:val="002304C2"/>
    <w:rsid w:val="00231AE4"/>
    <w:rsid w:val="002341CA"/>
    <w:rsid w:val="00235F3A"/>
    <w:rsid w:val="002504B2"/>
    <w:rsid w:val="00274173"/>
    <w:rsid w:val="00275E51"/>
    <w:rsid w:val="002807A2"/>
    <w:rsid w:val="0028346B"/>
    <w:rsid w:val="00287908"/>
    <w:rsid w:val="00290229"/>
    <w:rsid w:val="0029116A"/>
    <w:rsid w:val="00291A79"/>
    <w:rsid w:val="002955D1"/>
    <w:rsid w:val="002A0CA5"/>
    <w:rsid w:val="002A48B1"/>
    <w:rsid w:val="002A60B0"/>
    <w:rsid w:val="002A6660"/>
    <w:rsid w:val="002B263D"/>
    <w:rsid w:val="002B51C6"/>
    <w:rsid w:val="002B5E7D"/>
    <w:rsid w:val="002C3491"/>
    <w:rsid w:val="002D40A1"/>
    <w:rsid w:val="002E4D7B"/>
    <w:rsid w:val="002E62DB"/>
    <w:rsid w:val="002E7040"/>
    <w:rsid w:val="002F001A"/>
    <w:rsid w:val="002F437B"/>
    <w:rsid w:val="002F4531"/>
    <w:rsid w:val="002F5996"/>
    <w:rsid w:val="0031792F"/>
    <w:rsid w:val="0032215C"/>
    <w:rsid w:val="003313D3"/>
    <w:rsid w:val="003402B6"/>
    <w:rsid w:val="003405F5"/>
    <w:rsid w:val="0034204F"/>
    <w:rsid w:val="00342072"/>
    <w:rsid w:val="00344037"/>
    <w:rsid w:val="003645E4"/>
    <w:rsid w:val="00365689"/>
    <w:rsid w:val="00366303"/>
    <w:rsid w:val="003701C3"/>
    <w:rsid w:val="00370C5C"/>
    <w:rsid w:val="003720C9"/>
    <w:rsid w:val="003A1DDE"/>
    <w:rsid w:val="003A70C9"/>
    <w:rsid w:val="003B4057"/>
    <w:rsid w:val="003D0D94"/>
    <w:rsid w:val="003D6E1B"/>
    <w:rsid w:val="003E2AC9"/>
    <w:rsid w:val="003F097B"/>
    <w:rsid w:val="003F3B52"/>
    <w:rsid w:val="003F4DB8"/>
    <w:rsid w:val="004006DD"/>
    <w:rsid w:val="004024D3"/>
    <w:rsid w:val="00420284"/>
    <w:rsid w:val="00424D0F"/>
    <w:rsid w:val="00432C51"/>
    <w:rsid w:val="00441B57"/>
    <w:rsid w:val="00446432"/>
    <w:rsid w:val="00447276"/>
    <w:rsid w:val="0045185C"/>
    <w:rsid w:val="00455374"/>
    <w:rsid w:val="00470407"/>
    <w:rsid w:val="00471C90"/>
    <w:rsid w:val="00480F0A"/>
    <w:rsid w:val="0048457F"/>
    <w:rsid w:val="004C1184"/>
    <w:rsid w:val="004D014C"/>
    <w:rsid w:val="004D1FB9"/>
    <w:rsid w:val="004D2DA6"/>
    <w:rsid w:val="004D330C"/>
    <w:rsid w:val="004D52DC"/>
    <w:rsid w:val="004E2AF1"/>
    <w:rsid w:val="00513F49"/>
    <w:rsid w:val="00516E65"/>
    <w:rsid w:val="00532427"/>
    <w:rsid w:val="00536462"/>
    <w:rsid w:val="005418AD"/>
    <w:rsid w:val="005471E0"/>
    <w:rsid w:val="00551749"/>
    <w:rsid w:val="0055288C"/>
    <w:rsid w:val="0055385E"/>
    <w:rsid w:val="00555BB2"/>
    <w:rsid w:val="00560A42"/>
    <w:rsid w:val="00576382"/>
    <w:rsid w:val="005802AA"/>
    <w:rsid w:val="00584EE4"/>
    <w:rsid w:val="005A60C0"/>
    <w:rsid w:val="005B1242"/>
    <w:rsid w:val="005B3E4E"/>
    <w:rsid w:val="005C0392"/>
    <w:rsid w:val="005D6C09"/>
    <w:rsid w:val="005D6CE9"/>
    <w:rsid w:val="0061102F"/>
    <w:rsid w:val="0061163A"/>
    <w:rsid w:val="00617B94"/>
    <w:rsid w:val="0063640B"/>
    <w:rsid w:val="006365AA"/>
    <w:rsid w:val="006378CC"/>
    <w:rsid w:val="00641826"/>
    <w:rsid w:val="00643344"/>
    <w:rsid w:val="00644E27"/>
    <w:rsid w:val="00645B11"/>
    <w:rsid w:val="00651CA4"/>
    <w:rsid w:val="00660791"/>
    <w:rsid w:val="006658FB"/>
    <w:rsid w:val="00666ADC"/>
    <w:rsid w:val="00672037"/>
    <w:rsid w:val="0067360E"/>
    <w:rsid w:val="00675494"/>
    <w:rsid w:val="006876CE"/>
    <w:rsid w:val="00692311"/>
    <w:rsid w:val="00696EE4"/>
    <w:rsid w:val="006A1230"/>
    <w:rsid w:val="006A1BF1"/>
    <w:rsid w:val="006A4477"/>
    <w:rsid w:val="006B038F"/>
    <w:rsid w:val="006B2586"/>
    <w:rsid w:val="006C0072"/>
    <w:rsid w:val="006C0820"/>
    <w:rsid w:val="006C155C"/>
    <w:rsid w:val="006D0AD1"/>
    <w:rsid w:val="006E2287"/>
    <w:rsid w:val="006E3F71"/>
    <w:rsid w:val="006E4C9E"/>
    <w:rsid w:val="006E4E66"/>
    <w:rsid w:val="006E4F83"/>
    <w:rsid w:val="006E6541"/>
    <w:rsid w:val="006F6472"/>
    <w:rsid w:val="006F6808"/>
    <w:rsid w:val="006F74FA"/>
    <w:rsid w:val="00706DDA"/>
    <w:rsid w:val="00723564"/>
    <w:rsid w:val="007318A7"/>
    <w:rsid w:val="007320B0"/>
    <w:rsid w:val="007400F4"/>
    <w:rsid w:val="007446A5"/>
    <w:rsid w:val="007459B2"/>
    <w:rsid w:val="007464A6"/>
    <w:rsid w:val="00752D38"/>
    <w:rsid w:val="007663CE"/>
    <w:rsid w:val="0076671D"/>
    <w:rsid w:val="00767A17"/>
    <w:rsid w:val="00782398"/>
    <w:rsid w:val="00783455"/>
    <w:rsid w:val="007A3CE8"/>
    <w:rsid w:val="007B740B"/>
    <w:rsid w:val="007B7461"/>
    <w:rsid w:val="007C43BB"/>
    <w:rsid w:val="007C690F"/>
    <w:rsid w:val="007C6B4F"/>
    <w:rsid w:val="007C7EDD"/>
    <w:rsid w:val="007C7FF3"/>
    <w:rsid w:val="007D690C"/>
    <w:rsid w:val="007D7645"/>
    <w:rsid w:val="007D76CD"/>
    <w:rsid w:val="007E1B7B"/>
    <w:rsid w:val="007E2C9B"/>
    <w:rsid w:val="007F37FF"/>
    <w:rsid w:val="007F5867"/>
    <w:rsid w:val="0081252E"/>
    <w:rsid w:val="0081680B"/>
    <w:rsid w:val="0082230B"/>
    <w:rsid w:val="00822D4B"/>
    <w:rsid w:val="00827893"/>
    <w:rsid w:val="00833F12"/>
    <w:rsid w:val="00834933"/>
    <w:rsid w:val="008370CB"/>
    <w:rsid w:val="00846408"/>
    <w:rsid w:val="0085306D"/>
    <w:rsid w:val="00857FFB"/>
    <w:rsid w:val="008629D1"/>
    <w:rsid w:val="00881C51"/>
    <w:rsid w:val="00884CC1"/>
    <w:rsid w:val="00891D13"/>
    <w:rsid w:val="00894603"/>
    <w:rsid w:val="00894BB7"/>
    <w:rsid w:val="008B1AA7"/>
    <w:rsid w:val="008B20FB"/>
    <w:rsid w:val="008B21B9"/>
    <w:rsid w:val="008B3420"/>
    <w:rsid w:val="008C286F"/>
    <w:rsid w:val="008E0461"/>
    <w:rsid w:val="008E1FD7"/>
    <w:rsid w:val="008E3141"/>
    <w:rsid w:val="008F075F"/>
    <w:rsid w:val="008F197A"/>
    <w:rsid w:val="008F22C6"/>
    <w:rsid w:val="008F5E70"/>
    <w:rsid w:val="00900A38"/>
    <w:rsid w:val="009061A5"/>
    <w:rsid w:val="00926F28"/>
    <w:rsid w:val="00930AA4"/>
    <w:rsid w:val="00932A66"/>
    <w:rsid w:val="00937193"/>
    <w:rsid w:val="009449E8"/>
    <w:rsid w:val="0095226C"/>
    <w:rsid w:val="00953946"/>
    <w:rsid w:val="00955E94"/>
    <w:rsid w:val="00957F2E"/>
    <w:rsid w:val="0096270F"/>
    <w:rsid w:val="009662A1"/>
    <w:rsid w:val="00982C22"/>
    <w:rsid w:val="009904F9"/>
    <w:rsid w:val="00996D6A"/>
    <w:rsid w:val="009A2C2F"/>
    <w:rsid w:val="009A4663"/>
    <w:rsid w:val="009B0424"/>
    <w:rsid w:val="009B41C9"/>
    <w:rsid w:val="009D135D"/>
    <w:rsid w:val="009D2838"/>
    <w:rsid w:val="009D5409"/>
    <w:rsid w:val="009E6563"/>
    <w:rsid w:val="009F5B99"/>
    <w:rsid w:val="00A0281C"/>
    <w:rsid w:val="00A03599"/>
    <w:rsid w:val="00A0603A"/>
    <w:rsid w:val="00A11F67"/>
    <w:rsid w:val="00A1448E"/>
    <w:rsid w:val="00A15652"/>
    <w:rsid w:val="00A17527"/>
    <w:rsid w:val="00A20E75"/>
    <w:rsid w:val="00A2232E"/>
    <w:rsid w:val="00A22DC4"/>
    <w:rsid w:val="00A24B8F"/>
    <w:rsid w:val="00A2534E"/>
    <w:rsid w:val="00A25F7B"/>
    <w:rsid w:val="00A34A89"/>
    <w:rsid w:val="00A409A6"/>
    <w:rsid w:val="00A4183C"/>
    <w:rsid w:val="00A52532"/>
    <w:rsid w:val="00A578A6"/>
    <w:rsid w:val="00A6481B"/>
    <w:rsid w:val="00A64D8E"/>
    <w:rsid w:val="00A7160F"/>
    <w:rsid w:val="00A97B6F"/>
    <w:rsid w:val="00A97C04"/>
    <w:rsid w:val="00AA0BB4"/>
    <w:rsid w:val="00AA1E94"/>
    <w:rsid w:val="00AA26F6"/>
    <w:rsid w:val="00AA4620"/>
    <w:rsid w:val="00AA4ED8"/>
    <w:rsid w:val="00AA7D5A"/>
    <w:rsid w:val="00AB3929"/>
    <w:rsid w:val="00AB3CFC"/>
    <w:rsid w:val="00AB6DB8"/>
    <w:rsid w:val="00AB76DA"/>
    <w:rsid w:val="00AC152C"/>
    <w:rsid w:val="00AC67BD"/>
    <w:rsid w:val="00AD15B4"/>
    <w:rsid w:val="00AD3BC4"/>
    <w:rsid w:val="00AD4140"/>
    <w:rsid w:val="00AD7CBF"/>
    <w:rsid w:val="00AE63AC"/>
    <w:rsid w:val="00AF4F69"/>
    <w:rsid w:val="00AF5744"/>
    <w:rsid w:val="00B11A43"/>
    <w:rsid w:val="00B16D6E"/>
    <w:rsid w:val="00B1748C"/>
    <w:rsid w:val="00B17969"/>
    <w:rsid w:val="00B25650"/>
    <w:rsid w:val="00B278D6"/>
    <w:rsid w:val="00B55023"/>
    <w:rsid w:val="00B57EBC"/>
    <w:rsid w:val="00B730F3"/>
    <w:rsid w:val="00B81ECF"/>
    <w:rsid w:val="00B913CB"/>
    <w:rsid w:val="00BA06AC"/>
    <w:rsid w:val="00BA21DD"/>
    <w:rsid w:val="00BA592F"/>
    <w:rsid w:val="00BB19D8"/>
    <w:rsid w:val="00BB4BC9"/>
    <w:rsid w:val="00BC1C53"/>
    <w:rsid w:val="00BC29A0"/>
    <w:rsid w:val="00BC4DF9"/>
    <w:rsid w:val="00BC7342"/>
    <w:rsid w:val="00BD01EE"/>
    <w:rsid w:val="00BD0ED8"/>
    <w:rsid w:val="00BD592E"/>
    <w:rsid w:val="00BD7146"/>
    <w:rsid w:val="00BE14E6"/>
    <w:rsid w:val="00BE3767"/>
    <w:rsid w:val="00BE3866"/>
    <w:rsid w:val="00BE56F0"/>
    <w:rsid w:val="00BE6573"/>
    <w:rsid w:val="00BE68EB"/>
    <w:rsid w:val="00BF266C"/>
    <w:rsid w:val="00BF39FE"/>
    <w:rsid w:val="00C07EA6"/>
    <w:rsid w:val="00C1082D"/>
    <w:rsid w:val="00C12597"/>
    <w:rsid w:val="00C20BFD"/>
    <w:rsid w:val="00C24FEA"/>
    <w:rsid w:val="00C327ED"/>
    <w:rsid w:val="00C34208"/>
    <w:rsid w:val="00C34C3E"/>
    <w:rsid w:val="00C4136A"/>
    <w:rsid w:val="00C42000"/>
    <w:rsid w:val="00C424B8"/>
    <w:rsid w:val="00C477ED"/>
    <w:rsid w:val="00C50199"/>
    <w:rsid w:val="00C5060D"/>
    <w:rsid w:val="00C5241A"/>
    <w:rsid w:val="00C6476F"/>
    <w:rsid w:val="00C663EA"/>
    <w:rsid w:val="00C74017"/>
    <w:rsid w:val="00C75AF9"/>
    <w:rsid w:val="00C75BA8"/>
    <w:rsid w:val="00C82D97"/>
    <w:rsid w:val="00C87A4F"/>
    <w:rsid w:val="00C971B3"/>
    <w:rsid w:val="00CA471C"/>
    <w:rsid w:val="00CB644F"/>
    <w:rsid w:val="00CC5315"/>
    <w:rsid w:val="00CC576E"/>
    <w:rsid w:val="00CD20E0"/>
    <w:rsid w:val="00CD2AAF"/>
    <w:rsid w:val="00CE1A6F"/>
    <w:rsid w:val="00CE45CD"/>
    <w:rsid w:val="00CE5447"/>
    <w:rsid w:val="00CE6BE9"/>
    <w:rsid w:val="00CE7048"/>
    <w:rsid w:val="00CE77F7"/>
    <w:rsid w:val="00CF75DE"/>
    <w:rsid w:val="00D00A3B"/>
    <w:rsid w:val="00D07AD3"/>
    <w:rsid w:val="00D12FBA"/>
    <w:rsid w:val="00D135FB"/>
    <w:rsid w:val="00D16052"/>
    <w:rsid w:val="00D174A6"/>
    <w:rsid w:val="00D20880"/>
    <w:rsid w:val="00D32EC2"/>
    <w:rsid w:val="00D359DF"/>
    <w:rsid w:val="00D35FAC"/>
    <w:rsid w:val="00D47D49"/>
    <w:rsid w:val="00D47E22"/>
    <w:rsid w:val="00D5791A"/>
    <w:rsid w:val="00D57EAD"/>
    <w:rsid w:val="00D6009D"/>
    <w:rsid w:val="00D600FF"/>
    <w:rsid w:val="00D62B43"/>
    <w:rsid w:val="00D655AD"/>
    <w:rsid w:val="00D708CA"/>
    <w:rsid w:val="00D71A7B"/>
    <w:rsid w:val="00D726F8"/>
    <w:rsid w:val="00D81D79"/>
    <w:rsid w:val="00D824C8"/>
    <w:rsid w:val="00D906AC"/>
    <w:rsid w:val="00D90B26"/>
    <w:rsid w:val="00D9276E"/>
    <w:rsid w:val="00D9370B"/>
    <w:rsid w:val="00D97F03"/>
    <w:rsid w:val="00DA2748"/>
    <w:rsid w:val="00DB249C"/>
    <w:rsid w:val="00DB67B4"/>
    <w:rsid w:val="00DD174E"/>
    <w:rsid w:val="00DE295E"/>
    <w:rsid w:val="00DE5C03"/>
    <w:rsid w:val="00DF49BA"/>
    <w:rsid w:val="00DF55F2"/>
    <w:rsid w:val="00DF62E8"/>
    <w:rsid w:val="00E11675"/>
    <w:rsid w:val="00E13C60"/>
    <w:rsid w:val="00E16464"/>
    <w:rsid w:val="00E21658"/>
    <w:rsid w:val="00E31C8A"/>
    <w:rsid w:val="00E32498"/>
    <w:rsid w:val="00E333D4"/>
    <w:rsid w:val="00E429FA"/>
    <w:rsid w:val="00E430E7"/>
    <w:rsid w:val="00E44EA5"/>
    <w:rsid w:val="00E518F9"/>
    <w:rsid w:val="00E55041"/>
    <w:rsid w:val="00E55ADB"/>
    <w:rsid w:val="00E634B8"/>
    <w:rsid w:val="00E702C5"/>
    <w:rsid w:val="00E75E24"/>
    <w:rsid w:val="00E7658F"/>
    <w:rsid w:val="00E81A20"/>
    <w:rsid w:val="00E9152A"/>
    <w:rsid w:val="00E97097"/>
    <w:rsid w:val="00E9784F"/>
    <w:rsid w:val="00EA3A5F"/>
    <w:rsid w:val="00EB4A5E"/>
    <w:rsid w:val="00EC0E7F"/>
    <w:rsid w:val="00EC15EE"/>
    <w:rsid w:val="00EC430B"/>
    <w:rsid w:val="00EE21D8"/>
    <w:rsid w:val="00EE6CE0"/>
    <w:rsid w:val="00EF322E"/>
    <w:rsid w:val="00EF7EF3"/>
    <w:rsid w:val="00F000C8"/>
    <w:rsid w:val="00F0543C"/>
    <w:rsid w:val="00F16449"/>
    <w:rsid w:val="00F1796E"/>
    <w:rsid w:val="00F21F11"/>
    <w:rsid w:val="00F333ED"/>
    <w:rsid w:val="00F42A3F"/>
    <w:rsid w:val="00F602BB"/>
    <w:rsid w:val="00F6200E"/>
    <w:rsid w:val="00F63471"/>
    <w:rsid w:val="00F66FBB"/>
    <w:rsid w:val="00F676D7"/>
    <w:rsid w:val="00F72315"/>
    <w:rsid w:val="00F82000"/>
    <w:rsid w:val="00F84832"/>
    <w:rsid w:val="00F875F3"/>
    <w:rsid w:val="00FA2CDA"/>
    <w:rsid w:val="00FB04F7"/>
    <w:rsid w:val="00FB5FE9"/>
    <w:rsid w:val="00FB6317"/>
    <w:rsid w:val="00FC4B36"/>
    <w:rsid w:val="00FD0A40"/>
    <w:rsid w:val="00FD4430"/>
    <w:rsid w:val="00FE1F8D"/>
    <w:rsid w:val="00FF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77733E"/>
  <w15:chartTrackingRefBased/>
  <w15:docId w15:val="{93636A88-A49A-4071-8E59-DA57B80C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i/>
      <w:sz w:val="32"/>
    </w:rPr>
  </w:style>
  <w:style w:type="paragraph" w:styleId="Ttulo2">
    <w:name w:val="heading 2"/>
    <w:basedOn w:val="Normal"/>
    <w:next w:val="Normal"/>
    <w:qFormat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ind w:firstLine="1560"/>
      <w:outlineLvl w:val="1"/>
    </w:pPr>
    <w:rPr>
      <w:b/>
      <w:i/>
      <w:sz w:val="28"/>
    </w:rPr>
  </w:style>
  <w:style w:type="paragraph" w:styleId="Ttulo3">
    <w:name w:val="heading 3"/>
    <w:basedOn w:val="Normal"/>
    <w:next w:val="Normal"/>
    <w:link w:val="Ttulo3Char"/>
    <w:unhideWhenUsed/>
    <w:qFormat/>
    <w:rsid w:val="00C75A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Corpodetexto"/>
    <w:link w:val="Ttulo4Char"/>
    <w:qFormat/>
    <w:rsid w:val="00C75AF9"/>
    <w:pPr>
      <w:keepNext/>
      <w:numPr>
        <w:ilvl w:val="3"/>
        <w:numId w:val="1"/>
      </w:numPr>
      <w:ind w:left="-70" w:firstLine="0"/>
      <w:jc w:val="center"/>
      <w:outlineLvl w:val="3"/>
    </w:pPr>
    <w:rPr>
      <w:rFonts w:ascii="Arial" w:hAnsi="Arial"/>
      <w:b/>
      <w:kern w:val="1"/>
      <w:sz w:val="18"/>
      <w:szCs w:val="24"/>
      <w:lang w:eastAsia="ar-SA"/>
    </w:rPr>
  </w:style>
  <w:style w:type="paragraph" w:styleId="Ttulo5">
    <w:name w:val="heading 5"/>
    <w:basedOn w:val="Normal"/>
    <w:next w:val="Normal"/>
    <w:link w:val="Ttulo5Char"/>
    <w:unhideWhenUsed/>
    <w:qFormat/>
    <w:rsid w:val="003A1DD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Corpodetexto"/>
    <w:link w:val="Ttulo6Char"/>
    <w:qFormat/>
    <w:rsid w:val="00C75AF9"/>
    <w:pPr>
      <w:keepNext/>
      <w:widowControl w:val="0"/>
      <w:numPr>
        <w:ilvl w:val="5"/>
        <w:numId w:val="1"/>
      </w:numPr>
      <w:suppressAutoHyphens/>
      <w:jc w:val="center"/>
      <w:outlineLvl w:val="5"/>
    </w:pPr>
    <w:rPr>
      <w:rFonts w:eastAsia="Bitstream Vera Sans"/>
      <w:b/>
      <w:kern w:val="1"/>
      <w:szCs w:val="24"/>
      <w:lang w:eastAsia="ar-SA"/>
    </w:rPr>
  </w:style>
  <w:style w:type="paragraph" w:styleId="Ttulo7">
    <w:name w:val="heading 7"/>
    <w:basedOn w:val="Normal"/>
    <w:next w:val="Normal"/>
    <w:qFormat/>
    <w:pPr>
      <w:keepNext/>
      <w:suppressAutoHyphens/>
      <w:overflowPunct w:val="0"/>
      <w:autoSpaceDE w:val="0"/>
      <w:autoSpaceDN w:val="0"/>
      <w:adjustRightInd w:val="0"/>
      <w:ind w:firstLine="2268"/>
      <w:jc w:val="center"/>
      <w:textAlignment w:val="baseline"/>
      <w:outlineLvl w:val="6"/>
    </w:pPr>
    <w:rPr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tabs>
        <w:tab w:val="left" w:pos="0"/>
        <w:tab w:val="left" w:pos="113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uppressAutoHyphens/>
      <w:overflowPunct w:val="0"/>
      <w:autoSpaceDE w:val="0"/>
      <w:spacing w:line="360" w:lineRule="auto"/>
      <w:jc w:val="both"/>
      <w:textAlignment w:val="baseline"/>
    </w:pPr>
    <w:rPr>
      <w:rFonts w:ascii="Arial" w:hAnsi="Arial"/>
      <w:sz w:val="24"/>
    </w:rPr>
  </w:style>
  <w:style w:type="paragraph" w:customStyle="1" w:styleId="western">
    <w:name w:val="western"/>
    <w:basedOn w:val="Normal"/>
    <w:pPr>
      <w:spacing w:before="100" w:after="119"/>
    </w:pPr>
    <w:rPr>
      <w:sz w:val="24"/>
    </w:rPr>
  </w:style>
  <w:style w:type="paragraph" w:styleId="Recuodecorpodetexto3">
    <w:name w:val="Body Text Indent 3"/>
    <w:basedOn w:val="Normal"/>
    <w:semiHidden/>
    <w:pPr>
      <w:spacing w:line="360" w:lineRule="auto"/>
      <w:ind w:firstLine="709"/>
      <w:jc w:val="both"/>
    </w:pPr>
    <w:rPr>
      <w:rFonts w:ascii="Arial" w:hAnsi="Arial"/>
      <w:sz w:val="24"/>
    </w:rPr>
  </w:style>
  <w:style w:type="paragraph" w:styleId="Recuodecorpodetexto">
    <w:name w:val="Body Text Indent"/>
    <w:basedOn w:val="Normal"/>
    <w:semiHidden/>
    <w:pPr>
      <w:spacing w:line="240" w:lineRule="atLeast"/>
      <w:ind w:left="545" w:firstLine="2268"/>
      <w:jc w:val="both"/>
    </w:pPr>
    <w:rPr>
      <w:snapToGrid w:val="0"/>
      <w:color w:val="000000"/>
      <w:sz w:val="24"/>
    </w:rPr>
  </w:style>
  <w:style w:type="paragraph" w:customStyle="1" w:styleId="Autoridade">
    <w:name w:val="Autoridade"/>
    <w:basedOn w:val="Normal"/>
    <w:pPr>
      <w:spacing w:line="300" w:lineRule="exact"/>
    </w:pPr>
    <w:rPr>
      <w:rFonts w:ascii="Arial" w:hAnsi="Arial"/>
      <w:sz w:val="24"/>
    </w:rPr>
  </w:style>
  <w:style w:type="paragraph" w:styleId="Recuodecorpodetexto2">
    <w:name w:val="Body Text Indent 2"/>
    <w:basedOn w:val="Normal"/>
    <w:semiHidden/>
    <w:pPr>
      <w:widowControl w:val="0"/>
      <w:ind w:firstLine="2268"/>
      <w:jc w:val="both"/>
    </w:pPr>
    <w:rPr>
      <w:sz w:val="24"/>
    </w:rPr>
  </w:style>
  <w:style w:type="paragraph" w:customStyle="1" w:styleId="Default">
    <w:name w:val="Default"/>
    <w:rPr>
      <w:rFonts w:ascii="Verdana" w:hAnsi="Verdana"/>
      <w:snapToGrid w:val="0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43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21439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32EC2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937193"/>
    <w:pPr>
      <w:suppressAutoHyphens/>
      <w:autoSpaceDN w:val="0"/>
      <w:textAlignment w:val="baseline"/>
    </w:pPr>
    <w:rPr>
      <w:kern w:val="3"/>
    </w:rPr>
  </w:style>
  <w:style w:type="character" w:customStyle="1" w:styleId="Ttulo5Char">
    <w:name w:val="Título 5 Char"/>
    <w:basedOn w:val="Fontepargpadro"/>
    <w:link w:val="Ttulo5"/>
    <w:uiPriority w:val="9"/>
    <w:rsid w:val="003A1DDE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yperlink">
    <w:name w:val="Hyperlink"/>
    <w:basedOn w:val="Fontepargpadro"/>
    <w:uiPriority w:val="99"/>
    <w:unhideWhenUsed/>
    <w:rsid w:val="00D9276E"/>
    <w:rPr>
      <w:color w:val="0563C1" w:themeColor="hyperlink"/>
      <w:u w:val="single"/>
    </w:rPr>
  </w:style>
  <w:style w:type="paragraph" w:styleId="Textoembloco">
    <w:name w:val="Block Text"/>
    <w:basedOn w:val="Normal"/>
    <w:semiHidden/>
    <w:rsid w:val="00DB249C"/>
    <w:pPr>
      <w:suppressAutoHyphens/>
      <w:spacing w:line="360" w:lineRule="auto"/>
      <w:jc w:val="both"/>
    </w:pPr>
    <w:rPr>
      <w:rFonts w:ascii="Bookman Old Style" w:hAnsi="Bookman Old Style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DB249C"/>
    <w:pPr>
      <w:ind w:left="720"/>
      <w:contextualSpacing/>
    </w:pPr>
  </w:style>
  <w:style w:type="character" w:customStyle="1" w:styleId="CabealhoChar">
    <w:name w:val="Cabeçalho Char"/>
    <w:link w:val="Cabealho"/>
    <w:semiHidden/>
    <w:rsid w:val="00DF49BA"/>
  </w:style>
  <w:style w:type="character" w:customStyle="1" w:styleId="Ttulo3Char">
    <w:name w:val="Título 3 Char"/>
    <w:basedOn w:val="Fontepargpadro"/>
    <w:link w:val="Ttulo3"/>
    <w:uiPriority w:val="9"/>
    <w:semiHidden/>
    <w:rsid w:val="00C75A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C75AF9"/>
    <w:rPr>
      <w:rFonts w:ascii="Arial" w:hAnsi="Arial"/>
      <w:b/>
      <w:kern w:val="1"/>
      <w:sz w:val="18"/>
      <w:szCs w:val="24"/>
      <w:lang w:eastAsia="ar-SA"/>
    </w:rPr>
  </w:style>
  <w:style w:type="character" w:customStyle="1" w:styleId="Ttulo6Char">
    <w:name w:val="Título 6 Char"/>
    <w:basedOn w:val="Fontepargpadro"/>
    <w:link w:val="Ttulo6"/>
    <w:rsid w:val="00C75AF9"/>
    <w:rPr>
      <w:rFonts w:eastAsia="Bitstream Vera Sans"/>
      <w:b/>
      <w:kern w:val="1"/>
      <w:szCs w:val="24"/>
      <w:lang w:eastAsia="ar-SA"/>
    </w:rPr>
  </w:style>
  <w:style w:type="character" w:customStyle="1" w:styleId="Fontepargpadro1">
    <w:name w:val="Fonte parág. padrão1"/>
    <w:rsid w:val="00C75AF9"/>
  </w:style>
  <w:style w:type="character" w:customStyle="1" w:styleId="Absatz-Standardschriftart">
    <w:name w:val="Absatz-Standardschriftart"/>
    <w:rsid w:val="00C75AF9"/>
  </w:style>
  <w:style w:type="character" w:customStyle="1" w:styleId="WW-Absatz-Standardschriftart">
    <w:name w:val="WW-Absatz-Standardschriftart"/>
    <w:rsid w:val="00C75AF9"/>
  </w:style>
  <w:style w:type="character" w:customStyle="1" w:styleId="WW-Absatz-Standardschriftart1">
    <w:name w:val="WW-Absatz-Standardschriftart1"/>
    <w:rsid w:val="00C75AF9"/>
  </w:style>
  <w:style w:type="character" w:customStyle="1" w:styleId="WW-Absatz-Standardschriftart11">
    <w:name w:val="WW-Absatz-Standardschriftart11"/>
    <w:rsid w:val="00C75AF9"/>
  </w:style>
  <w:style w:type="character" w:customStyle="1" w:styleId="WW-Absatz-Standardschriftart111">
    <w:name w:val="WW-Absatz-Standardschriftart111"/>
    <w:rsid w:val="00C75AF9"/>
  </w:style>
  <w:style w:type="character" w:customStyle="1" w:styleId="WW-Absatz-Standardschriftart1111">
    <w:name w:val="WW-Absatz-Standardschriftart1111"/>
    <w:rsid w:val="00C75AF9"/>
  </w:style>
  <w:style w:type="character" w:customStyle="1" w:styleId="WW-Absatz-Standardschriftart11111">
    <w:name w:val="WW-Absatz-Standardschriftart11111"/>
    <w:rsid w:val="00C75AF9"/>
  </w:style>
  <w:style w:type="character" w:customStyle="1" w:styleId="WW-Absatz-Standardschriftart111111">
    <w:name w:val="WW-Absatz-Standardschriftart111111"/>
    <w:rsid w:val="00C75AF9"/>
  </w:style>
  <w:style w:type="character" w:customStyle="1" w:styleId="Nmerodepgina1">
    <w:name w:val="Número de página1"/>
    <w:basedOn w:val="Fontepargpadro1"/>
    <w:rsid w:val="00C75AF9"/>
  </w:style>
  <w:style w:type="character" w:customStyle="1" w:styleId="ListLabel1">
    <w:name w:val="ListLabel 1"/>
    <w:rsid w:val="00C75AF9"/>
    <w:rPr>
      <w:rFonts w:eastAsia="Times New Roman" w:cs="Times New Roman"/>
    </w:rPr>
  </w:style>
  <w:style w:type="character" w:customStyle="1" w:styleId="ListLabel2">
    <w:name w:val="ListLabel 2"/>
    <w:rsid w:val="00C75AF9"/>
    <w:rPr>
      <w:rFonts w:cs="Courier New"/>
    </w:rPr>
  </w:style>
  <w:style w:type="character" w:customStyle="1" w:styleId="ListLabel3">
    <w:name w:val="ListLabel 3"/>
    <w:rsid w:val="00C75AF9"/>
    <w:rPr>
      <w:color w:val="44546A"/>
    </w:rPr>
  </w:style>
  <w:style w:type="character" w:customStyle="1" w:styleId="ListLabel4">
    <w:name w:val="ListLabel 4"/>
    <w:rsid w:val="00C75AF9"/>
    <w:rPr>
      <w:b/>
    </w:rPr>
  </w:style>
  <w:style w:type="character" w:styleId="HiperlinkVisitado">
    <w:name w:val="FollowedHyperlink"/>
    <w:uiPriority w:val="99"/>
    <w:rsid w:val="00C75AF9"/>
    <w:rPr>
      <w:color w:val="800000"/>
      <w:u w:val="single"/>
    </w:rPr>
  </w:style>
  <w:style w:type="paragraph" w:customStyle="1" w:styleId="Ttulo10">
    <w:name w:val="Título1"/>
    <w:basedOn w:val="Normal"/>
    <w:next w:val="Corpodetexto"/>
    <w:rsid w:val="00C75AF9"/>
    <w:pPr>
      <w:keepNext/>
      <w:widowControl w:val="0"/>
      <w:suppressAutoHyphens/>
      <w:spacing w:before="240" w:after="120"/>
    </w:pPr>
    <w:rPr>
      <w:rFonts w:ascii="Arial" w:eastAsia="Microsoft YaHei" w:hAnsi="Arial" w:cs="Bitstream Vera Sans"/>
      <w:kern w:val="1"/>
      <w:sz w:val="28"/>
      <w:szCs w:val="28"/>
      <w:lang w:eastAsia="ar-SA"/>
    </w:rPr>
  </w:style>
  <w:style w:type="paragraph" w:styleId="Lista">
    <w:name w:val="List"/>
    <w:basedOn w:val="Corpodetexto"/>
    <w:rsid w:val="00C75AF9"/>
    <w:pPr>
      <w:widowControl w:val="0"/>
      <w:tabs>
        <w:tab w:val="clear" w:pos="0"/>
        <w:tab w:val="clear" w:pos="1134"/>
        <w:tab w:val="clear" w:pos="1584"/>
        <w:tab w:val="clear" w:pos="2304"/>
        <w:tab w:val="clear" w:pos="3024"/>
        <w:tab w:val="clear" w:pos="3744"/>
        <w:tab w:val="clear" w:pos="4464"/>
        <w:tab w:val="clear" w:pos="5184"/>
        <w:tab w:val="clear" w:pos="5904"/>
        <w:tab w:val="clear" w:pos="6624"/>
      </w:tabs>
      <w:overflowPunct/>
      <w:autoSpaceDE/>
      <w:spacing w:after="120" w:line="240" w:lineRule="auto"/>
      <w:jc w:val="left"/>
      <w:textAlignment w:val="auto"/>
    </w:pPr>
    <w:rPr>
      <w:rFonts w:ascii="Times New Roman" w:eastAsia="Bitstream Vera Sans" w:hAnsi="Times New Roman" w:cs="Mangal"/>
      <w:kern w:val="1"/>
      <w:szCs w:val="24"/>
      <w:lang w:eastAsia="ar-SA"/>
    </w:rPr>
  </w:style>
  <w:style w:type="paragraph" w:customStyle="1" w:styleId="Legenda1">
    <w:name w:val="Legenda1"/>
    <w:basedOn w:val="Normal"/>
    <w:rsid w:val="00C75AF9"/>
    <w:pPr>
      <w:widowControl w:val="0"/>
      <w:suppressLineNumbers/>
      <w:suppressAutoHyphens/>
      <w:spacing w:before="120" w:after="120"/>
    </w:pPr>
    <w:rPr>
      <w:rFonts w:eastAsia="Bitstream Vera Sans" w:cs="Mangal"/>
      <w:i/>
      <w:iCs/>
      <w:kern w:val="1"/>
      <w:sz w:val="24"/>
      <w:szCs w:val="24"/>
      <w:lang w:eastAsia="ar-SA"/>
    </w:rPr>
  </w:style>
  <w:style w:type="paragraph" w:customStyle="1" w:styleId="ndice">
    <w:name w:val="Índice"/>
    <w:basedOn w:val="Normal"/>
    <w:rsid w:val="00C75AF9"/>
    <w:pPr>
      <w:widowControl w:val="0"/>
      <w:suppressLineNumbers/>
      <w:suppressAutoHyphens/>
    </w:pPr>
    <w:rPr>
      <w:rFonts w:eastAsia="Bitstream Vera Sans" w:cs="Mangal"/>
      <w:kern w:val="1"/>
      <w:sz w:val="24"/>
      <w:szCs w:val="24"/>
      <w:lang w:eastAsia="ar-SA"/>
    </w:rPr>
  </w:style>
  <w:style w:type="paragraph" w:customStyle="1" w:styleId="Legenda2">
    <w:name w:val="Legenda2"/>
    <w:basedOn w:val="Normal"/>
    <w:rsid w:val="00C75AF9"/>
    <w:pPr>
      <w:widowControl w:val="0"/>
      <w:suppressLineNumbers/>
      <w:suppressAutoHyphens/>
      <w:spacing w:before="120" w:after="120"/>
    </w:pPr>
    <w:rPr>
      <w:rFonts w:eastAsia="Bitstream Vera Sans"/>
      <w:i/>
      <w:iCs/>
      <w:kern w:val="1"/>
      <w:sz w:val="24"/>
      <w:szCs w:val="24"/>
      <w:lang w:eastAsia="ar-SA"/>
    </w:rPr>
  </w:style>
  <w:style w:type="paragraph" w:customStyle="1" w:styleId="Contedodetabela">
    <w:name w:val="Conteúdo de tabela"/>
    <w:basedOn w:val="Normal"/>
    <w:rsid w:val="00C75AF9"/>
    <w:pPr>
      <w:widowControl w:val="0"/>
      <w:suppressLineNumbers/>
      <w:suppressAutoHyphens/>
    </w:pPr>
    <w:rPr>
      <w:rFonts w:eastAsia="Bitstream Vera Sans"/>
      <w:kern w:val="1"/>
      <w:sz w:val="24"/>
      <w:szCs w:val="24"/>
      <w:lang w:eastAsia="ar-SA"/>
    </w:rPr>
  </w:style>
  <w:style w:type="paragraph" w:customStyle="1" w:styleId="Ttulodetabela">
    <w:name w:val="Título de tabela"/>
    <w:basedOn w:val="Contedodetabela"/>
    <w:rsid w:val="00C75AF9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C75AF9"/>
    <w:pPr>
      <w:widowControl w:val="0"/>
      <w:suppressAutoHyphens/>
      <w:jc w:val="both"/>
    </w:pPr>
    <w:rPr>
      <w:rFonts w:eastAsia="Bitstream Vera Sans"/>
      <w:kern w:val="1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C75AF9"/>
    <w:pPr>
      <w:suppressAutoHyphens/>
    </w:pPr>
    <w:rPr>
      <w:kern w:val="1"/>
      <w:szCs w:val="24"/>
      <w:lang w:eastAsia="ar-SA"/>
    </w:rPr>
  </w:style>
  <w:style w:type="paragraph" w:customStyle="1" w:styleId="Corpodetexto31">
    <w:name w:val="Corpo de texto 31"/>
    <w:basedOn w:val="Normal"/>
    <w:rsid w:val="00C75AF9"/>
    <w:pPr>
      <w:widowControl w:val="0"/>
      <w:suppressAutoHyphens/>
      <w:jc w:val="both"/>
    </w:pPr>
    <w:rPr>
      <w:rFonts w:eastAsia="Bitstream Vera Sans"/>
      <w:color w:val="FF0000"/>
      <w:kern w:val="1"/>
      <w:sz w:val="24"/>
      <w:szCs w:val="24"/>
      <w:lang w:eastAsia="ar-SA"/>
    </w:rPr>
  </w:style>
  <w:style w:type="paragraph" w:customStyle="1" w:styleId="PargrafodaLista2">
    <w:name w:val="Parágrafo da Lista2"/>
    <w:basedOn w:val="Normal"/>
    <w:rsid w:val="00C75AF9"/>
    <w:pPr>
      <w:widowControl w:val="0"/>
      <w:suppressAutoHyphens/>
      <w:ind w:left="720"/>
    </w:pPr>
    <w:rPr>
      <w:rFonts w:eastAsia="Bitstream Vera Sans"/>
      <w:kern w:val="1"/>
      <w:sz w:val="24"/>
      <w:szCs w:val="24"/>
      <w:lang w:eastAsia="ar-SA"/>
    </w:rPr>
  </w:style>
  <w:style w:type="paragraph" w:customStyle="1" w:styleId="Textodebalo1">
    <w:name w:val="Texto de balão1"/>
    <w:basedOn w:val="Normal"/>
    <w:rsid w:val="00C75AF9"/>
    <w:pPr>
      <w:widowControl w:val="0"/>
      <w:suppressAutoHyphens/>
    </w:pPr>
    <w:rPr>
      <w:rFonts w:ascii="Segoe UI" w:eastAsia="Bitstream Vera Sans" w:hAnsi="Segoe UI" w:cs="Segoe UI"/>
      <w:kern w:val="1"/>
      <w:sz w:val="18"/>
      <w:szCs w:val="18"/>
      <w:lang w:eastAsia="ar-SA"/>
    </w:rPr>
  </w:style>
  <w:style w:type="paragraph" w:customStyle="1" w:styleId="PargrafodaLista21">
    <w:name w:val="Parágrafo da Lista21"/>
    <w:basedOn w:val="Normal"/>
    <w:rsid w:val="00C75AF9"/>
    <w:pPr>
      <w:suppressAutoHyphens/>
    </w:pPr>
    <w:rPr>
      <w:kern w:val="1"/>
      <w:szCs w:val="24"/>
      <w:lang w:eastAsia="ar-SA"/>
    </w:rPr>
  </w:style>
  <w:style w:type="character" w:customStyle="1" w:styleId="TextodebaloChar1">
    <w:name w:val="Texto de balão Char1"/>
    <w:uiPriority w:val="99"/>
    <w:semiHidden/>
    <w:rsid w:val="00C75AF9"/>
    <w:rPr>
      <w:rFonts w:ascii="Segoe UI" w:eastAsia="Bitstream Vera Sans" w:hAnsi="Segoe UI" w:cs="Segoe UI"/>
      <w:kern w:val="1"/>
      <w:sz w:val="18"/>
      <w:szCs w:val="18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75AF9"/>
    <w:pPr>
      <w:widowControl w:val="0"/>
      <w:suppressAutoHyphens/>
      <w:spacing w:after="120" w:line="480" w:lineRule="auto"/>
    </w:pPr>
    <w:rPr>
      <w:rFonts w:eastAsia="Bitstream Vera Sans"/>
      <w:kern w:val="1"/>
      <w:sz w:val="24"/>
      <w:szCs w:val="24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75AF9"/>
    <w:rPr>
      <w:rFonts w:eastAsia="Bitstream Vera Sans"/>
      <w:kern w:val="1"/>
      <w:sz w:val="24"/>
      <w:szCs w:val="24"/>
      <w:lang w:eastAsia="ar-SA"/>
    </w:rPr>
  </w:style>
  <w:style w:type="paragraph" w:customStyle="1" w:styleId="Padro">
    <w:name w:val="Padrão"/>
    <w:rsid w:val="00C75AF9"/>
    <w:pPr>
      <w:widowControl w:val="0"/>
    </w:pPr>
    <w:rPr>
      <w:snapToGrid w:val="0"/>
      <w:sz w:val="24"/>
    </w:rPr>
  </w:style>
  <w:style w:type="table" w:styleId="Tabelacomgrade">
    <w:name w:val="Table Grid"/>
    <w:basedOn w:val="Tabelanormal"/>
    <w:uiPriority w:val="39"/>
    <w:rsid w:val="00C75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sagemerro">
    <w:name w:val="mensagemerro"/>
    <w:rsid w:val="00C75AF9"/>
  </w:style>
  <w:style w:type="paragraph" w:customStyle="1" w:styleId="msonormal0">
    <w:name w:val="msonormal"/>
    <w:basedOn w:val="Normal"/>
    <w:rsid w:val="00C75AF9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al"/>
    <w:rsid w:val="00C75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6">
    <w:name w:val="xl66"/>
    <w:basedOn w:val="Normal"/>
    <w:rsid w:val="00C75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C75A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8">
    <w:name w:val="xl68"/>
    <w:basedOn w:val="Normal"/>
    <w:rsid w:val="00C75A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9">
    <w:name w:val="xl69"/>
    <w:basedOn w:val="Normal"/>
    <w:rsid w:val="00C75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C75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1">
    <w:name w:val="xl71"/>
    <w:basedOn w:val="Normal"/>
    <w:rsid w:val="00C75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2">
    <w:name w:val="xl72"/>
    <w:basedOn w:val="Normal"/>
    <w:rsid w:val="00C75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3">
    <w:name w:val="xl73"/>
    <w:basedOn w:val="Normal"/>
    <w:rsid w:val="00C75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C75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C75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C75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C75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C75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9">
    <w:name w:val="xl79"/>
    <w:basedOn w:val="Normal"/>
    <w:rsid w:val="00C75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0">
    <w:name w:val="xl80"/>
    <w:basedOn w:val="Normal"/>
    <w:rsid w:val="00C75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1">
    <w:name w:val="xl81"/>
    <w:basedOn w:val="Normal"/>
    <w:rsid w:val="00C75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2">
    <w:name w:val="xl82"/>
    <w:basedOn w:val="Normal"/>
    <w:rsid w:val="00C75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3">
    <w:name w:val="xl83"/>
    <w:basedOn w:val="Normal"/>
    <w:rsid w:val="00C75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4">
    <w:name w:val="xl84"/>
    <w:basedOn w:val="Normal"/>
    <w:rsid w:val="00C75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5">
    <w:name w:val="xl85"/>
    <w:basedOn w:val="Normal"/>
    <w:rsid w:val="00C75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F75B5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6">
    <w:name w:val="xl86"/>
    <w:basedOn w:val="Normal"/>
    <w:rsid w:val="00C75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F75B5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7">
    <w:name w:val="xl87"/>
    <w:basedOn w:val="Normal"/>
    <w:rsid w:val="00C75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Normal"/>
    <w:rsid w:val="00C75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9">
    <w:name w:val="xl89"/>
    <w:basedOn w:val="Normal"/>
    <w:rsid w:val="00C75AF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Normal"/>
    <w:rsid w:val="00C75AF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1">
    <w:name w:val="xl91"/>
    <w:basedOn w:val="Normal"/>
    <w:rsid w:val="00C75AF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"/>
    <w:rsid w:val="00C75AF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3">
    <w:name w:val="xl93"/>
    <w:basedOn w:val="Normal"/>
    <w:rsid w:val="00C75AF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4">
    <w:name w:val="xl94"/>
    <w:basedOn w:val="Normal"/>
    <w:rsid w:val="00C75AF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5">
    <w:name w:val="xl95"/>
    <w:basedOn w:val="Normal"/>
    <w:rsid w:val="00C75A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6">
    <w:name w:val="xl96"/>
    <w:basedOn w:val="Normal"/>
    <w:rsid w:val="00C75A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7">
    <w:name w:val="xl97"/>
    <w:basedOn w:val="Normal"/>
    <w:rsid w:val="00C75A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8">
    <w:name w:val="xl98"/>
    <w:basedOn w:val="Normal"/>
    <w:rsid w:val="00C75AF9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9">
    <w:name w:val="xl99"/>
    <w:basedOn w:val="Normal"/>
    <w:rsid w:val="00C75AF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75AF9"/>
    <w:pPr>
      <w:widowControl w:val="0"/>
      <w:suppressAutoHyphens/>
      <w:spacing w:after="120"/>
    </w:pPr>
    <w:rPr>
      <w:rFonts w:eastAsia="Bitstream Vera Sans"/>
      <w:kern w:val="1"/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75AF9"/>
    <w:rPr>
      <w:rFonts w:eastAsia="Bitstream Vera Sans"/>
      <w:kern w:val="1"/>
      <w:sz w:val="16"/>
      <w:szCs w:val="16"/>
      <w:lang w:eastAsia="ar-SA"/>
    </w:rPr>
  </w:style>
  <w:style w:type="paragraph" w:customStyle="1" w:styleId="BM-bulletMensagem">
    <w:name w:val="BM-bullet Mensagem"/>
    <w:basedOn w:val="Normal"/>
    <w:rsid w:val="00D81D79"/>
    <w:pPr>
      <w:tabs>
        <w:tab w:val="left" w:pos="1077"/>
      </w:tabs>
      <w:spacing w:line="360" w:lineRule="exact"/>
      <w:jc w:val="both"/>
    </w:pPr>
    <w:rPr>
      <w:rFonts w:ascii="Myriad Pro" w:eastAsia="ArialNarrow" w:hAnsi="Myriad Pro" w:cs="Myriad Pr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4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4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www.e-zigurat.com/pt-br/infra-bim-4-0-2020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blog.londrina.pr.gov.br/?p=8556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ojects.ppgia.pucpr.br/ppgia/semanaacademica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9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hyperlink" Target="http://www.infraestrutur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5B41B-75C4-4123-8634-8001B2D79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41</Pages>
  <Words>8989</Words>
  <Characters>48546</Characters>
  <Application>Microsoft Office Word</Application>
  <DocSecurity>0</DocSecurity>
  <Lines>404</Lines>
  <Paragraphs>114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DE ESTADO DOS TRANSPORTES</vt:lpstr>
    </vt:vector>
  </TitlesOfParts>
  <Company>transportes</Company>
  <LinksUpToDate>false</LinksUpToDate>
  <CharactersWithSpaces>57421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DE ESTADO DOS TRANSPORTES</dc:title>
  <dc:subject/>
  <dc:creator>transportes</dc:creator>
  <cp:keywords/>
  <dc:description/>
  <cp:lastModifiedBy>sandra</cp:lastModifiedBy>
  <cp:revision>8</cp:revision>
  <cp:lastPrinted>2019-09-23T20:28:00Z</cp:lastPrinted>
  <dcterms:created xsi:type="dcterms:W3CDTF">2021-04-20T04:35:00Z</dcterms:created>
  <dcterms:modified xsi:type="dcterms:W3CDTF">2021-04-23T04:11:00Z</dcterms:modified>
</cp:coreProperties>
</file>